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A8" w:rsidRPr="0007452B" w:rsidRDefault="00DA55A8" w:rsidP="00DA55A8">
      <w:pPr>
        <w:tabs>
          <w:tab w:val="left" w:pos="6134"/>
        </w:tabs>
        <w:jc w:val="center"/>
        <w:rPr>
          <w:rFonts w:ascii="PT Astra Serif" w:hAnsi="PT Astra Serif"/>
          <w:b/>
          <w:sz w:val="28"/>
          <w:szCs w:val="28"/>
        </w:rPr>
      </w:pPr>
      <w:r w:rsidRPr="0007452B">
        <w:rPr>
          <w:rFonts w:ascii="PT Astra Serif" w:hAnsi="PT Astra Serif"/>
          <w:b/>
          <w:sz w:val="28"/>
          <w:szCs w:val="28"/>
        </w:rPr>
        <w:t>Информация о работе с письменными и устными обращениями</w:t>
      </w:r>
    </w:p>
    <w:p w:rsidR="00DA55A8" w:rsidRPr="0007452B" w:rsidRDefault="00DA55A8" w:rsidP="00DA55A8">
      <w:pPr>
        <w:tabs>
          <w:tab w:val="left" w:pos="6134"/>
        </w:tabs>
        <w:jc w:val="center"/>
        <w:rPr>
          <w:rFonts w:ascii="PT Astra Serif" w:hAnsi="PT Astra Serif"/>
          <w:b/>
          <w:sz w:val="28"/>
          <w:szCs w:val="28"/>
        </w:rPr>
      </w:pPr>
      <w:r w:rsidRPr="0007452B">
        <w:rPr>
          <w:rFonts w:ascii="PT Astra Serif" w:hAnsi="PT Astra Serif"/>
          <w:b/>
          <w:sz w:val="28"/>
          <w:szCs w:val="28"/>
        </w:rPr>
        <w:t>граждан в администрации муниципального образования</w:t>
      </w:r>
    </w:p>
    <w:p w:rsidR="00061D08" w:rsidRPr="0007452B" w:rsidRDefault="00DA55A8" w:rsidP="00DA55A8">
      <w:pPr>
        <w:tabs>
          <w:tab w:val="left" w:pos="6134"/>
        </w:tabs>
        <w:jc w:val="center"/>
        <w:rPr>
          <w:rFonts w:ascii="PT Astra Serif" w:hAnsi="PT Astra Serif"/>
          <w:b/>
          <w:sz w:val="28"/>
          <w:szCs w:val="28"/>
        </w:rPr>
      </w:pPr>
      <w:r w:rsidRPr="0007452B">
        <w:rPr>
          <w:rFonts w:ascii="PT Astra Serif" w:hAnsi="PT Astra Serif"/>
          <w:b/>
          <w:sz w:val="28"/>
          <w:szCs w:val="28"/>
        </w:rPr>
        <w:t>«Карсунский район» Ульяновской области за 201</w:t>
      </w:r>
      <w:r w:rsidR="0007452B" w:rsidRPr="0007452B">
        <w:rPr>
          <w:rFonts w:ascii="PT Astra Serif" w:hAnsi="PT Astra Serif"/>
          <w:b/>
          <w:sz w:val="28"/>
          <w:szCs w:val="28"/>
        </w:rPr>
        <w:t>9</w:t>
      </w:r>
      <w:r w:rsidRPr="0007452B">
        <w:rPr>
          <w:rFonts w:ascii="PT Astra Serif" w:hAnsi="PT Astra Serif"/>
          <w:b/>
          <w:sz w:val="28"/>
          <w:szCs w:val="28"/>
        </w:rPr>
        <w:t xml:space="preserve"> год</w:t>
      </w:r>
    </w:p>
    <w:p w:rsidR="00DA55A8" w:rsidRPr="003D346B" w:rsidRDefault="00DA55A8" w:rsidP="00DA55A8">
      <w:pPr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</w:p>
    <w:p w:rsidR="00594DF7" w:rsidRDefault="0007452B" w:rsidP="00594DF7">
      <w:pPr>
        <w:spacing w:after="100"/>
        <w:ind w:firstLine="708"/>
        <w:jc w:val="both"/>
        <w:rPr>
          <w:sz w:val="28"/>
          <w:szCs w:val="28"/>
        </w:rPr>
      </w:pPr>
      <w:r>
        <w:rPr>
          <w:noProof/>
        </w:rPr>
        <w:drawing>
          <wp:anchor distT="5693" distB="3084" distL="119735" distR="119395" simplePos="0" relativeHeight="251655168" behindDoc="1" locked="0" layoutInCell="1" allowOverlap="1">
            <wp:simplePos x="0" y="0"/>
            <wp:positionH relativeFrom="column">
              <wp:posOffset>401675</wp:posOffset>
            </wp:positionH>
            <wp:positionV relativeFrom="paragraph">
              <wp:posOffset>1250928</wp:posOffset>
            </wp:positionV>
            <wp:extent cx="5456555" cy="3509645"/>
            <wp:effectExtent l="0" t="0" r="10795" b="14605"/>
            <wp:wrapNone/>
            <wp:docPr id="2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DF7" w:rsidRPr="00563DF0">
        <w:rPr>
          <w:rFonts w:ascii="PT Astra Serif" w:hAnsi="PT Astra Serif"/>
          <w:b/>
          <w:i/>
          <w:sz w:val="28"/>
          <w:szCs w:val="28"/>
        </w:rPr>
        <w:t xml:space="preserve">Общее количество обращений, поступивших с 01.01.2019 по 31.12.2019 </w:t>
      </w:r>
      <w:r w:rsidR="00594DF7" w:rsidRPr="00563DF0">
        <w:rPr>
          <w:rFonts w:ascii="PT Astra Serif" w:hAnsi="PT Astra Serif"/>
          <w:sz w:val="28"/>
          <w:szCs w:val="28"/>
        </w:rPr>
        <w:t>в администрацию муниципального образования «Карсунский район» Ульяно</w:t>
      </w:r>
      <w:r w:rsidR="00594DF7" w:rsidRPr="00563DF0">
        <w:rPr>
          <w:rFonts w:ascii="PT Astra Serif" w:hAnsi="PT Astra Serif"/>
          <w:sz w:val="28"/>
          <w:szCs w:val="28"/>
        </w:rPr>
        <w:t>в</w:t>
      </w:r>
      <w:r w:rsidR="00594DF7" w:rsidRPr="00563DF0">
        <w:rPr>
          <w:rFonts w:ascii="PT Astra Serif" w:hAnsi="PT Astra Serif"/>
          <w:sz w:val="28"/>
          <w:szCs w:val="28"/>
        </w:rPr>
        <w:t xml:space="preserve">ской области, </w:t>
      </w:r>
      <w:r w:rsidR="00594DF7" w:rsidRPr="00563DF0">
        <w:rPr>
          <w:rFonts w:ascii="PT Astra Serif" w:hAnsi="PT Astra Serif"/>
          <w:b/>
          <w:i/>
          <w:sz w:val="28"/>
          <w:szCs w:val="28"/>
        </w:rPr>
        <w:t>составило 425</w:t>
      </w:r>
      <w:r w:rsidR="00594DF7" w:rsidRPr="00563DF0">
        <w:rPr>
          <w:rFonts w:ascii="PT Astra Serif" w:hAnsi="PT Astra Serif"/>
          <w:sz w:val="28"/>
          <w:szCs w:val="28"/>
        </w:rPr>
        <w:t>, что на 10,2 % меньше, чем за аналогичный период 2018 года. В обращениях было поставлено 479 вопросов. Активность обращ</w:t>
      </w:r>
      <w:r w:rsidR="00594DF7" w:rsidRPr="00563DF0">
        <w:rPr>
          <w:rFonts w:ascii="PT Astra Serif" w:hAnsi="PT Astra Serif"/>
          <w:sz w:val="28"/>
          <w:szCs w:val="28"/>
        </w:rPr>
        <w:t>е</w:t>
      </w:r>
      <w:r w:rsidR="00594DF7" w:rsidRPr="00563DF0">
        <w:rPr>
          <w:rFonts w:ascii="PT Astra Serif" w:hAnsi="PT Astra Serif"/>
          <w:sz w:val="28"/>
          <w:szCs w:val="28"/>
        </w:rPr>
        <w:t>ния составила 194 (на 10 тыс. населения), что ниже активности за 2018 год (473 о</w:t>
      </w:r>
      <w:r w:rsidR="00594DF7" w:rsidRPr="00563DF0">
        <w:rPr>
          <w:rFonts w:ascii="PT Astra Serif" w:hAnsi="PT Astra Serif"/>
          <w:sz w:val="28"/>
          <w:szCs w:val="28"/>
        </w:rPr>
        <w:t>б</w:t>
      </w:r>
      <w:r w:rsidR="00594DF7" w:rsidRPr="00563DF0">
        <w:rPr>
          <w:rFonts w:ascii="PT Astra Serif" w:hAnsi="PT Astra Serif"/>
          <w:sz w:val="28"/>
          <w:szCs w:val="28"/>
        </w:rPr>
        <w:t xml:space="preserve">ращения). </w:t>
      </w: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Pr="00563DF0" w:rsidRDefault="0007452B" w:rsidP="00594DF7">
      <w:pPr>
        <w:spacing w:after="100"/>
        <w:jc w:val="both"/>
        <w:rPr>
          <w:sz w:val="10"/>
          <w:szCs w:val="10"/>
        </w:rPr>
      </w:pPr>
      <w:r>
        <w:rPr>
          <w:noProof/>
        </w:rPr>
        <w:drawing>
          <wp:anchor distT="5324" distB="3438" distL="119687" distR="119350" simplePos="0" relativeHeight="251656192" behindDoc="1" locked="0" layoutInCell="1" allowOverlap="1">
            <wp:simplePos x="0" y="0"/>
            <wp:positionH relativeFrom="column">
              <wp:posOffset>449252</wp:posOffset>
            </wp:positionH>
            <wp:positionV relativeFrom="paragraph">
              <wp:posOffset>18024</wp:posOffset>
            </wp:positionV>
            <wp:extent cx="5408930" cy="3334385"/>
            <wp:effectExtent l="0" t="0" r="1270" b="18415"/>
            <wp:wrapNone/>
            <wp:docPr id="3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4DF7" w:rsidRDefault="00594DF7" w:rsidP="00594DF7">
      <w:pPr>
        <w:spacing w:after="100"/>
        <w:ind w:left="709"/>
        <w:jc w:val="both"/>
        <w:rPr>
          <w:sz w:val="28"/>
          <w:szCs w:val="28"/>
        </w:rPr>
      </w:pPr>
    </w:p>
    <w:p w:rsidR="00594DF7" w:rsidRDefault="00594DF7" w:rsidP="00594DF7">
      <w:pPr>
        <w:tabs>
          <w:tab w:val="left" w:pos="6525"/>
        </w:tabs>
        <w:spacing w:after="10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spacing w:after="100"/>
        <w:ind w:firstLine="709"/>
        <w:jc w:val="both"/>
        <w:rPr>
          <w:sz w:val="28"/>
          <w:szCs w:val="28"/>
        </w:rPr>
      </w:pPr>
    </w:p>
    <w:p w:rsidR="00594DF7" w:rsidRPr="008C7CEB" w:rsidRDefault="00594DF7" w:rsidP="00594DF7">
      <w:pPr>
        <w:spacing w:after="100"/>
        <w:ind w:firstLine="709"/>
        <w:jc w:val="both"/>
        <w:rPr>
          <w:rFonts w:ascii="PT Astra Serif" w:hAnsi="PT Astra Serif"/>
          <w:sz w:val="28"/>
          <w:szCs w:val="28"/>
        </w:rPr>
      </w:pPr>
      <w:r w:rsidRPr="008C7CEB">
        <w:rPr>
          <w:rFonts w:ascii="PT Astra Serif" w:hAnsi="PT Astra Serif"/>
          <w:sz w:val="28"/>
          <w:szCs w:val="28"/>
        </w:rPr>
        <w:lastRenderedPageBreak/>
        <w:t>Наряду с письменными обращениями (263), принято к рассмотрению 162 устных о</w:t>
      </w:r>
      <w:r w:rsidRPr="008C7CEB">
        <w:rPr>
          <w:rFonts w:ascii="PT Astra Serif" w:hAnsi="PT Astra Serif"/>
          <w:sz w:val="28"/>
          <w:szCs w:val="28"/>
        </w:rPr>
        <w:t>б</w:t>
      </w:r>
      <w:r w:rsidRPr="008C7CEB">
        <w:rPr>
          <w:rFonts w:ascii="PT Astra Serif" w:hAnsi="PT Astra Serif"/>
          <w:sz w:val="28"/>
          <w:szCs w:val="28"/>
        </w:rPr>
        <w:t xml:space="preserve">ращения. </w:t>
      </w:r>
    </w:p>
    <w:p w:rsidR="00594DF7" w:rsidRDefault="0007452B" w:rsidP="00594DF7">
      <w:pPr>
        <w:spacing w:after="100"/>
        <w:ind w:left="709"/>
        <w:jc w:val="both"/>
        <w:rPr>
          <w:sz w:val="28"/>
          <w:szCs w:val="28"/>
        </w:rPr>
      </w:pPr>
      <w:r w:rsidRPr="00021989">
        <w:rPr>
          <w:noProof/>
        </w:rPr>
        <w:drawing>
          <wp:inline distT="0" distB="0" distL="0" distR="0">
            <wp:extent cx="5627370" cy="3210560"/>
            <wp:effectExtent l="0" t="0" r="11430" b="889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94DF7" w:rsidRPr="00B5530C" w:rsidRDefault="00594DF7" w:rsidP="00594DF7">
      <w:pPr>
        <w:spacing w:after="10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Из них: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Администрация города Ульяновска - 5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Администрация Президента РФ - 1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Аппарат Правительства РФ -</w:t>
      </w:r>
      <w:r w:rsidRPr="00B5530C">
        <w:rPr>
          <w:rFonts w:ascii="PT Astra Serif" w:hAnsi="PT Astra Serif"/>
          <w:sz w:val="28"/>
          <w:szCs w:val="28"/>
        </w:rPr>
        <w:tab/>
        <w:t>2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Главное управление МЧС России по Ульяновской области</w:t>
      </w:r>
      <w:r w:rsidRPr="00B5530C">
        <w:rPr>
          <w:rFonts w:ascii="PT Astra Serif" w:hAnsi="PT Astra Serif"/>
          <w:sz w:val="28"/>
          <w:szCs w:val="28"/>
        </w:rPr>
        <w:tab/>
        <w:t>- 3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Государственная Дума Федерального собрания РФ седьмого созыва - 4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Законодательное Собрание Ульяновской области - 10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Министерство образования и науки Ульяновской области - 1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Министерство природы и цикличной экономики Ульяновской области -3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Министерство промышленности, строительства, ЖКК и транспорта Ульяновской области - 4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Министерство семейной, демографической политики и социального благополучия Ульяновской области - 2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Министерство энергетики, жилищно-коммунального комплекса и городской среды Ульяновской области - 8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Областное государственное казённое учреждение «Региональный земельно-имущественный информационный центр» - 2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 xml:space="preserve">ОГКУСЗН Ульяновской области Отделение по </w:t>
      </w:r>
      <w:proofErr w:type="spellStart"/>
      <w:r w:rsidRPr="00B5530C">
        <w:rPr>
          <w:rFonts w:ascii="PT Astra Serif" w:hAnsi="PT Astra Serif"/>
          <w:sz w:val="28"/>
          <w:szCs w:val="28"/>
        </w:rPr>
        <w:t>Карсунскому</w:t>
      </w:r>
      <w:proofErr w:type="spellEnd"/>
      <w:r w:rsidRPr="00B5530C">
        <w:rPr>
          <w:rFonts w:ascii="PT Astra Serif" w:hAnsi="PT Astra Serif"/>
          <w:sz w:val="28"/>
          <w:szCs w:val="28"/>
        </w:rPr>
        <w:t xml:space="preserve"> району - 1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Правительство Ульяновской области - 73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Прокуратура Российской Федерации Прокуратура Ульяновской области-1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 xml:space="preserve">Региональная общественная приемная </w:t>
      </w:r>
      <w:proofErr w:type="spellStart"/>
      <w:r w:rsidRPr="00B5530C">
        <w:rPr>
          <w:rFonts w:ascii="PT Astra Serif" w:hAnsi="PT Astra Serif"/>
          <w:sz w:val="28"/>
          <w:szCs w:val="28"/>
        </w:rPr>
        <w:t>Председетеля</w:t>
      </w:r>
      <w:proofErr w:type="spellEnd"/>
      <w:r w:rsidRPr="00B5530C">
        <w:rPr>
          <w:rFonts w:ascii="PT Astra Serif" w:hAnsi="PT Astra Serif"/>
          <w:sz w:val="28"/>
          <w:szCs w:val="28"/>
        </w:rPr>
        <w:t xml:space="preserve"> Партии Д.А. Медведева в Ульяновской области - 2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Совет депутатов муниципального образования «Карсунский район» - 1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Счётная палата Ульяновской области – 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Уполномоченный по правам ребенка в Ульяновской области - 1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Уполномоченный по правам человека в Ульяновской области - 7</w:t>
      </w:r>
    </w:p>
    <w:p w:rsidR="00594DF7" w:rsidRPr="00B5530C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lastRenderedPageBreak/>
        <w:t>Управление по охране объектов культурного наследия администрации Губернатора Ульяновской области</w:t>
      </w:r>
      <w:r w:rsidRPr="00B5530C">
        <w:rPr>
          <w:rFonts w:ascii="PT Astra Serif" w:hAnsi="PT Astra Serif"/>
          <w:sz w:val="28"/>
          <w:szCs w:val="28"/>
        </w:rPr>
        <w:tab/>
        <w:t>- 1</w:t>
      </w:r>
    </w:p>
    <w:p w:rsidR="00594DF7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530C">
        <w:rPr>
          <w:rFonts w:ascii="PT Astra Serif" w:hAnsi="PT Astra Serif"/>
          <w:sz w:val="28"/>
          <w:szCs w:val="28"/>
        </w:rPr>
        <w:t>Федеральное казённое учреждение «Военный комиссариат Ульяновской области» - 1  </w:t>
      </w:r>
    </w:p>
    <w:p w:rsidR="00594DF7" w:rsidRPr="00B5530C" w:rsidRDefault="0007452B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anchor distT="5165" distB="3658" distL="119649" distR="119315" simplePos="0" relativeHeight="251657216" behindDoc="1" locked="0" layoutInCell="1" allowOverlap="1">
            <wp:simplePos x="0" y="0"/>
            <wp:positionH relativeFrom="column">
              <wp:posOffset>392064</wp:posOffset>
            </wp:positionH>
            <wp:positionV relativeFrom="paragraph">
              <wp:posOffset>44535</wp:posOffset>
            </wp:positionV>
            <wp:extent cx="5370830" cy="3058795"/>
            <wp:effectExtent l="0" t="0" r="1270" b="8255"/>
            <wp:wrapNone/>
            <wp:docPr id="4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4DF7" w:rsidRDefault="00594DF7" w:rsidP="00594DF7">
      <w:pPr>
        <w:widowControl w:val="0"/>
        <w:ind w:left="709"/>
        <w:jc w:val="both"/>
        <w:rPr>
          <w:sz w:val="28"/>
          <w:szCs w:val="28"/>
        </w:rPr>
      </w:pPr>
    </w:p>
    <w:p w:rsidR="00594DF7" w:rsidRPr="001A22DA" w:rsidRDefault="00594DF7" w:rsidP="00594DF7">
      <w:pPr>
        <w:ind w:firstLine="708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DF7" w:rsidRPr="00DE6EFE" w:rsidRDefault="00594DF7" w:rsidP="00594DF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E6EFE">
        <w:rPr>
          <w:rFonts w:ascii="PT Astra Serif" w:hAnsi="PT Astra Serif"/>
          <w:sz w:val="28"/>
          <w:szCs w:val="28"/>
        </w:rPr>
        <w:t xml:space="preserve">За истекший период </w:t>
      </w:r>
      <w:r w:rsidRPr="00DE6EFE">
        <w:rPr>
          <w:rFonts w:ascii="PT Astra Serif" w:hAnsi="PT Astra Serif"/>
          <w:b/>
          <w:i/>
          <w:sz w:val="28"/>
          <w:szCs w:val="28"/>
        </w:rPr>
        <w:t>количество обращений</w:t>
      </w:r>
      <w:r w:rsidRPr="00DE6EFE">
        <w:rPr>
          <w:rFonts w:ascii="PT Astra Serif" w:hAnsi="PT Astra Serif"/>
          <w:sz w:val="28"/>
          <w:szCs w:val="28"/>
        </w:rPr>
        <w:t xml:space="preserve"> жителей, проживающих в </w:t>
      </w:r>
      <w:proofErr w:type="spellStart"/>
      <w:r w:rsidRPr="00DE6EFE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DE6EFE">
        <w:rPr>
          <w:rFonts w:ascii="PT Astra Serif" w:hAnsi="PT Astra Serif"/>
          <w:sz w:val="28"/>
          <w:szCs w:val="28"/>
        </w:rPr>
        <w:t xml:space="preserve"> районе Ульяновской области в вышестоящие органы власти на </w:t>
      </w:r>
      <w:r>
        <w:rPr>
          <w:rFonts w:ascii="PT Astra Serif" w:hAnsi="PT Astra Serif"/>
          <w:sz w:val="28"/>
          <w:szCs w:val="28"/>
        </w:rPr>
        <w:t>17,5</w:t>
      </w:r>
      <w:r w:rsidRPr="00DE6EFE">
        <w:rPr>
          <w:rFonts w:ascii="PT Astra Serif" w:hAnsi="PT Astra Serif"/>
          <w:sz w:val="28"/>
          <w:szCs w:val="28"/>
        </w:rPr>
        <w:t xml:space="preserve">% </w:t>
      </w:r>
      <w:r>
        <w:rPr>
          <w:rFonts w:ascii="PT Astra Serif" w:hAnsi="PT Astra Serif"/>
          <w:sz w:val="28"/>
          <w:szCs w:val="28"/>
        </w:rPr>
        <w:t>больше</w:t>
      </w:r>
      <w:r w:rsidRPr="00DE6EFE">
        <w:rPr>
          <w:rFonts w:ascii="PT Astra Serif" w:hAnsi="PT Astra Serif"/>
          <w:sz w:val="28"/>
          <w:szCs w:val="28"/>
        </w:rPr>
        <w:t xml:space="preserve"> по сравнению с отчётном периодом 2018 года. За 2019 год в а</w:t>
      </w:r>
      <w:r w:rsidRPr="00DE6EFE">
        <w:rPr>
          <w:rFonts w:ascii="PT Astra Serif" w:hAnsi="PT Astra Serif"/>
          <w:sz w:val="28"/>
          <w:szCs w:val="28"/>
        </w:rPr>
        <w:t>д</w:t>
      </w:r>
      <w:r w:rsidRPr="00DE6EFE">
        <w:rPr>
          <w:rFonts w:ascii="PT Astra Serif" w:hAnsi="PT Astra Serif"/>
          <w:sz w:val="28"/>
          <w:szCs w:val="28"/>
        </w:rPr>
        <w:t>министрацию муниципального о</w:t>
      </w:r>
      <w:r w:rsidRPr="00DE6EFE">
        <w:rPr>
          <w:rFonts w:ascii="PT Astra Serif" w:hAnsi="PT Astra Serif"/>
          <w:sz w:val="28"/>
          <w:szCs w:val="28"/>
        </w:rPr>
        <w:t>б</w:t>
      </w:r>
      <w:r w:rsidRPr="00DE6EFE">
        <w:rPr>
          <w:rFonts w:ascii="PT Astra Serif" w:hAnsi="PT Astra Serif"/>
          <w:sz w:val="28"/>
          <w:szCs w:val="28"/>
        </w:rPr>
        <w:t>разования «Карсунский район» Ульяновской области из вышестоящих органов власти поступило на рассмотрение 134 обр</w:t>
      </w:r>
      <w:r w:rsidRPr="00DE6EFE">
        <w:rPr>
          <w:rFonts w:ascii="PT Astra Serif" w:hAnsi="PT Astra Serif"/>
          <w:sz w:val="28"/>
          <w:szCs w:val="28"/>
        </w:rPr>
        <w:t>а</w:t>
      </w:r>
      <w:r w:rsidRPr="00DE6EFE">
        <w:rPr>
          <w:rFonts w:ascii="PT Astra Serif" w:hAnsi="PT Astra Serif"/>
          <w:sz w:val="28"/>
          <w:szCs w:val="28"/>
        </w:rPr>
        <w:t>щения, 114 обращений – за 2018 год.</w:t>
      </w:r>
    </w:p>
    <w:p w:rsidR="00594DF7" w:rsidRPr="00194368" w:rsidRDefault="0007452B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anchor distT="4648" distB="6003" distL="119327" distR="119013" simplePos="0" relativeHeight="251658240" behindDoc="1" locked="0" layoutInCell="1" allowOverlap="1">
            <wp:simplePos x="0" y="0"/>
            <wp:positionH relativeFrom="column">
              <wp:posOffset>391742</wp:posOffset>
            </wp:positionH>
            <wp:positionV relativeFrom="paragraph">
              <wp:posOffset>1203528</wp:posOffset>
            </wp:positionV>
            <wp:extent cx="5047615" cy="2800985"/>
            <wp:effectExtent l="0" t="0" r="635" b="18415"/>
            <wp:wrapNone/>
            <wp:docPr id="5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DF7">
        <w:rPr>
          <w:b/>
          <w:i/>
          <w:sz w:val="28"/>
          <w:szCs w:val="28"/>
        </w:rPr>
        <w:t xml:space="preserve"> </w:t>
      </w:r>
      <w:r w:rsidR="00594DF7" w:rsidRPr="00194368">
        <w:rPr>
          <w:rFonts w:ascii="PT Astra Serif" w:hAnsi="PT Astra Serif"/>
          <w:b/>
          <w:i/>
          <w:sz w:val="28"/>
          <w:szCs w:val="28"/>
        </w:rPr>
        <w:t xml:space="preserve">Сравнительный анализ по повторным и коллективным </w:t>
      </w:r>
      <w:r w:rsidR="00594DF7" w:rsidRPr="00194368">
        <w:rPr>
          <w:rFonts w:ascii="PT Astra Serif" w:hAnsi="PT Astra Serif"/>
          <w:sz w:val="28"/>
          <w:szCs w:val="28"/>
        </w:rPr>
        <w:t>обращениям в администрацию муниципального образования «Карсунский район» Ульяно</w:t>
      </w:r>
      <w:r w:rsidR="00594DF7" w:rsidRPr="00194368">
        <w:rPr>
          <w:rFonts w:ascii="PT Astra Serif" w:hAnsi="PT Astra Serif"/>
          <w:sz w:val="28"/>
          <w:szCs w:val="28"/>
        </w:rPr>
        <w:t>в</w:t>
      </w:r>
      <w:r w:rsidR="00594DF7" w:rsidRPr="00194368">
        <w:rPr>
          <w:rFonts w:ascii="PT Astra Serif" w:hAnsi="PT Astra Serif"/>
          <w:sz w:val="28"/>
          <w:szCs w:val="28"/>
        </w:rPr>
        <w:t>ской области за 2019 год свидетельствует о не</w:t>
      </w:r>
      <w:r w:rsidR="00594DF7">
        <w:rPr>
          <w:rFonts w:ascii="PT Astra Serif" w:hAnsi="PT Astra Serif"/>
          <w:sz w:val="28"/>
          <w:szCs w:val="28"/>
        </w:rPr>
        <w:t xml:space="preserve"> </w:t>
      </w:r>
      <w:r w:rsidR="00594DF7" w:rsidRPr="00194368">
        <w:rPr>
          <w:rFonts w:ascii="PT Astra Serif" w:hAnsi="PT Astra Serif"/>
          <w:sz w:val="28"/>
          <w:szCs w:val="28"/>
        </w:rPr>
        <w:t>изменении количества коллективных обращений, которое составило 49 обращений (в 2018 году также 49). Количество повторных уменьшилось в 1,3 раза и составило 45 обращ</w:t>
      </w:r>
      <w:r w:rsidR="00594DF7" w:rsidRPr="00194368">
        <w:rPr>
          <w:rFonts w:ascii="PT Astra Serif" w:hAnsi="PT Astra Serif"/>
          <w:sz w:val="28"/>
          <w:szCs w:val="28"/>
        </w:rPr>
        <w:t>е</w:t>
      </w:r>
      <w:r w:rsidR="00594DF7" w:rsidRPr="00194368">
        <w:rPr>
          <w:rFonts w:ascii="PT Astra Serif" w:hAnsi="PT Astra Serif"/>
          <w:sz w:val="28"/>
          <w:szCs w:val="28"/>
        </w:rPr>
        <w:t>ний (в 2018 году – 58).</w:t>
      </w:r>
    </w:p>
    <w:p w:rsidR="00594DF7" w:rsidRDefault="00594DF7" w:rsidP="00594DF7">
      <w:pPr>
        <w:ind w:left="709"/>
        <w:jc w:val="both"/>
        <w:rPr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Pr="00194368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368">
        <w:rPr>
          <w:rFonts w:ascii="PT Astra Serif" w:hAnsi="PT Astra Serif"/>
          <w:sz w:val="28"/>
          <w:szCs w:val="28"/>
        </w:rPr>
        <w:lastRenderedPageBreak/>
        <w:t>Наибольшее количество обращений в администрацию муниципального образования «Карсунский район» Ульяновской области за 201</w:t>
      </w:r>
      <w:r>
        <w:rPr>
          <w:rFonts w:ascii="PT Astra Serif" w:hAnsi="PT Astra Serif"/>
          <w:sz w:val="28"/>
          <w:szCs w:val="28"/>
        </w:rPr>
        <w:t>9</w:t>
      </w:r>
      <w:r w:rsidRPr="00194368">
        <w:rPr>
          <w:rFonts w:ascii="PT Astra Serif" w:hAnsi="PT Astra Serif"/>
          <w:sz w:val="28"/>
          <w:szCs w:val="28"/>
        </w:rPr>
        <w:t xml:space="preserve"> год поступило на рассмотрение </w:t>
      </w:r>
      <w:r w:rsidRPr="00194368">
        <w:rPr>
          <w:rFonts w:ascii="PT Astra Serif" w:hAnsi="PT Astra Serif"/>
          <w:b/>
          <w:i/>
          <w:sz w:val="28"/>
          <w:szCs w:val="28"/>
        </w:rPr>
        <w:t>по теме «</w:t>
      </w:r>
      <w:r>
        <w:rPr>
          <w:rFonts w:ascii="PT Astra Serif" w:hAnsi="PT Astra Serif"/>
          <w:b/>
          <w:i/>
          <w:sz w:val="28"/>
          <w:szCs w:val="28"/>
        </w:rPr>
        <w:t>Жилище</w:t>
      </w:r>
      <w:r w:rsidRPr="00194368">
        <w:rPr>
          <w:rFonts w:ascii="PT Astra Serif" w:hAnsi="PT Astra Serif"/>
          <w:b/>
          <w:i/>
          <w:sz w:val="28"/>
          <w:szCs w:val="28"/>
        </w:rPr>
        <w:t>», их число сост</w:t>
      </w:r>
      <w:r w:rsidRPr="00194368">
        <w:rPr>
          <w:rFonts w:ascii="PT Astra Serif" w:hAnsi="PT Astra Serif"/>
          <w:b/>
          <w:i/>
          <w:sz w:val="28"/>
          <w:szCs w:val="28"/>
        </w:rPr>
        <w:t>а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вило </w:t>
      </w:r>
      <w:r>
        <w:rPr>
          <w:rFonts w:ascii="PT Astra Serif" w:hAnsi="PT Astra Serif"/>
          <w:b/>
          <w:i/>
          <w:sz w:val="28"/>
          <w:szCs w:val="28"/>
        </w:rPr>
        <w:t>154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 обращени</w:t>
      </w:r>
      <w:r>
        <w:rPr>
          <w:rFonts w:ascii="PT Astra Serif" w:hAnsi="PT Astra Serif"/>
          <w:b/>
          <w:i/>
          <w:sz w:val="28"/>
          <w:szCs w:val="28"/>
        </w:rPr>
        <w:t>я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, что составляет </w:t>
      </w:r>
      <w:r>
        <w:rPr>
          <w:rFonts w:ascii="PT Astra Serif" w:hAnsi="PT Astra Serif"/>
          <w:b/>
          <w:i/>
          <w:sz w:val="28"/>
          <w:szCs w:val="28"/>
        </w:rPr>
        <w:t>32,2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 %</w:t>
      </w:r>
      <w:r w:rsidRPr="00194368">
        <w:rPr>
          <w:rFonts w:ascii="PT Astra Serif" w:hAnsi="PT Astra Serif"/>
          <w:sz w:val="28"/>
          <w:szCs w:val="28"/>
        </w:rPr>
        <w:t xml:space="preserve"> от общего количества поступи</w:t>
      </w:r>
      <w:r w:rsidRPr="00194368">
        <w:rPr>
          <w:rFonts w:ascii="PT Astra Serif" w:hAnsi="PT Astra Serif"/>
          <w:sz w:val="28"/>
          <w:szCs w:val="28"/>
        </w:rPr>
        <w:t>в</w:t>
      </w:r>
      <w:r w:rsidRPr="00194368">
        <w:rPr>
          <w:rFonts w:ascii="PT Astra Serif" w:hAnsi="PT Astra Serif"/>
          <w:sz w:val="28"/>
          <w:szCs w:val="28"/>
        </w:rPr>
        <w:t>ших в 201</w:t>
      </w:r>
      <w:r>
        <w:rPr>
          <w:rFonts w:ascii="PT Astra Serif" w:hAnsi="PT Astra Serif"/>
          <w:sz w:val="28"/>
          <w:szCs w:val="28"/>
        </w:rPr>
        <w:t>9</w:t>
      </w:r>
      <w:r w:rsidRPr="00194368">
        <w:rPr>
          <w:rFonts w:ascii="PT Astra Serif" w:hAnsi="PT Astra Serif"/>
          <w:sz w:val="28"/>
          <w:szCs w:val="28"/>
        </w:rPr>
        <w:t xml:space="preserve"> году обращений </w:t>
      </w:r>
      <w:r>
        <w:rPr>
          <w:rFonts w:ascii="PT Astra Serif" w:hAnsi="PT Astra Serif"/>
          <w:sz w:val="28"/>
          <w:szCs w:val="28"/>
        </w:rPr>
        <w:t>(</w:t>
      </w:r>
      <w:r w:rsidRPr="006226B8">
        <w:rPr>
          <w:rFonts w:ascii="PT Astra Serif" w:hAnsi="PT Astra Serif"/>
          <w:sz w:val="28"/>
          <w:szCs w:val="28"/>
        </w:rPr>
        <w:t xml:space="preserve">чаще всего жители обращались по вопросам: улучшение жилищных условий, предоставление жилого помещения по договору социального найма; перебои в водоснабжении; </w:t>
      </w:r>
      <w:r>
        <w:rPr>
          <w:rFonts w:ascii="PT Astra Serif" w:hAnsi="PT Astra Serif"/>
          <w:sz w:val="28"/>
          <w:szCs w:val="28"/>
        </w:rPr>
        <w:t>капитальный ремонт общего  имущества; обращения с ТКО; содержание общего имущества)</w:t>
      </w:r>
      <w:r w:rsidRPr="00194368">
        <w:rPr>
          <w:rFonts w:ascii="PT Astra Serif" w:hAnsi="PT Astra Serif"/>
          <w:sz w:val="28"/>
          <w:szCs w:val="28"/>
        </w:rPr>
        <w:t xml:space="preserve">. Данный показатель </w:t>
      </w:r>
      <w:r>
        <w:rPr>
          <w:rFonts w:ascii="PT Astra Serif" w:hAnsi="PT Astra Serif"/>
          <w:sz w:val="28"/>
          <w:szCs w:val="28"/>
        </w:rPr>
        <w:t>выше</w:t>
      </w:r>
      <w:r w:rsidRPr="00194368">
        <w:rPr>
          <w:rFonts w:ascii="PT Astra Serif" w:hAnsi="PT Astra Serif"/>
          <w:sz w:val="28"/>
          <w:szCs w:val="28"/>
        </w:rPr>
        <w:t xml:space="preserve"> отчетного пери</w:t>
      </w:r>
      <w:r w:rsidRPr="00194368">
        <w:rPr>
          <w:rFonts w:ascii="PT Astra Serif" w:hAnsi="PT Astra Serif"/>
          <w:sz w:val="28"/>
          <w:szCs w:val="28"/>
        </w:rPr>
        <w:t>о</w:t>
      </w:r>
      <w:r w:rsidRPr="00194368">
        <w:rPr>
          <w:rFonts w:ascii="PT Astra Serif" w:hAnsi="PT Astra Serif"/>
          <w:sz w:val="28"/>
          <w:szCs w:val="28"/>
        </w:rPr>
        <w:t>да 201</w:t>
      </w:r>
      <w:r>
        <w:rPr>
          <w:rFonts w:ascii="PT Astra Serif" w:hAnsi="PT Astra Serif"/>
          <w:sz w:val="28"/>
          <w:szCs w:val="28"/>
        </w:rPr>
        <w:t>8</w:t>
      </w:r>
      <w:r w:rsidRPr="00194368">
        <w:rPr>
          <w:rFonts w:ascii="PT Astra Serif" w:hAnsi="PT Astra Serif"/>
          <w:sz w:val="28"/>
          <w:szCs w:val="28"/>
        </w:rPr>
        <w:t xml:space="preserve"> года на </w:t>
      </w:r>
      <w:r>
        <w:rPr>
          <w:rFonts w:ascii="PT Astra Serif" w:hAnsi="PT Astra Serif"/>
          <w:sz w:val="28"/>
          <w:szCs w:val="28"/>
        </w:rPr>
        <w:t>5,7</w:t>
      </w:r>
      <w:r w:rsidRPr="00194368">
        <w:rPr>
          <w:rFonts w:ascii="PT Astra Serif" w:hAnsi="PT Astra Serif"/>
          <w:sz w:val="28"/>
          <w:szCs w:val="28"/>
        </w:rPr>
        <w:t xml:space="preserve"> %.</w:t>
      </w:r>
    </w:p>
    <w:p w:rsidR="00594DF7" w:rsidRPr="00194368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368">
        <w:rPr>
          <w:rFonts w:ascii="PT Astra Serif" w:hAnsi="PT Astra Serif"/>
          <w:sz w:val="28"/>
          <w:szCs w:val="28"/>
        </w:rPr>
        <w:t xml:space="preserve">Количество обращений по теме </w:t>
      </w:r>
      <w:r w:rsidRPr="00194368">
        <w:rPr>
          <w:rFonts w:ascii="PT Astra Serif" w:hAnsi="PT Astra Serif"/>
          <w:b/>
          <w:i/>
          <w:sz w:val="28"/>
          <w:szCs w:val="28"/>
        </w:rPr>
        <w:t>«</w:t>
      </w:r>
      <w:r>
        <w:rPr>
          <w:rFonts w:ascii="PT Astra Serif" w:hAnsi="PT Astra Serif"/>
          <w:b/>
          <w:i/>
          <w:sz w:val="28"/>
          <w:szCs w:val="28"/>
        </w:rPr>
        <w:t>Хозяйственная деятельность</w:t>
      </w:r>
      <w:r w:rsidRPr="00194368">
        <w:rPr>
          <w:rFonts w:ascii="PT Astra Serif" w:hAnsi="PT Astra Serif"/>
          <w:b/>
          <w:i/>
          <w:sz w:val="28"/>
          <w:szCs w:val="28"/>
        </w:rPr>
        <w:t>» составило 1</w:t>
      </w:r>
      <w:r>
        <w:rPr>
          <w:rFonts w:ascii="PT Astra Serif" w:hAnsi="PT Astra Serif"/>
          <w:b/>
          <w:i/>
          <w:sz w:val="28"/>
          <w:szCs w:val="28"/>
        </w:rPr>
        <w:t>53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 обращени</w:t>
      </w:r>
      <w:r>
        <w:rPr>
          <w:rFonts w:ascii="PT Astra Serif" w:hAnsi="PT Astra Serif"/>
          <w:b/>
          <w:i/>
          <w:sz w:val="28"/>
          <w:szCs w:val="28"/>
        </w:rPr>
        <w:t>я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, что составляет </w:t>
      </w:r>
      <w:r>
        <w:rPr>
          <w:rFonts w:ascii="PT Astra Serif" w:hAnsi="PT Astra Serif"/>
          <w:b/>
          <w:i/>
          <w:sz w:val="28"/>
          <w:szCs w:val="28"/>
        </w:rPr>
        <w:t>31,9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 %</w:t>
      </w:r>
      <w:r w:rsidRPr="00194368">
        <w:rPr>
          <w:rFonts w:ascii="PT Astra Serif" w:hAnsi="PT Astra Serif"/>
          <w:sz w:val="28"/>
          <w:szCs w:val="28"/>
        </w:rPr>
        <w:t xml:space="preserve"> от общего количества поступивших в муниципальное о</w:t>
      </w:r>
      <w:r w:rsidRPr="00194368">
        <w:rPr>
          <w:rFonts w:ascii="PT Astra Serif" w:hAnsi="PT Astra Serif"/>
          <w:sz w:val="28"/>
          <w:szCs w:val="28"/>
        </w:rPr>
        <w:t>б</w:t>
      </w:r>
      <w:r w:rsidRPr="00194368">
        <w:rPr>
          <w:rFonts w:ascii="PT Astra Serif" w:hAnsi="PT Astra Serif"/>
          <w:sz w:val="28"/>
          <w:szCs w:val="28"/>
        </w:rPr>
        <w:t>разование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 xml:space="preserve"> обращений </w:t>
      </w:r>
      <w:r w:rsidRPr="006226B8">
        <w:rPr>
          <w:rFonts w:ascii="PT Astra Serif" w:hAnsi="PT Astra Serif"/>
          <w:sz w:val="28"/>
          <w:szCs w:val="28"/>
        </w:rPr>
        <w:t>(чаще всего рассматривались вопросы: уличное освещение; эксплуатация и сохранность автомобильных дорог; комплексное благоустройство)</w:t>
      </w:r>
      <w:r>
        <w:rPr>
          <w:rFonts w:ascii="PT Astra Serif" w:hAnsi="PT Astra Serif"/>
          <w:sz w:val="28"/>
          <w:szCs w:val="28"/>
        </w:rPr>
        <w:t xml:space="preserve">. </w:t>
      </w:r>
      <w:r w:rsidRPr="00194368">
        <w:rPr>
          <w:rFonts w:ascii="PT Astra Serif" w:hAnsi="PT Astra Serif"/>
          <w:sz w:val="28"/>
          <w:szCs w:val="28"/>
        </w:rPr>
        <w:t>Данный показ</w:t>
      </w:r>
      <w:r w:rsidRPr="00194368">
        <w:rPr>
          <w:rFonts w:ascii="PT Astra Serif" w:hAnsi="PT Astra Serif"/>
          <w:sz w:val="28"/>
          <w:szCs w:val="28"/>
        </w:rPr>
        <w:t>а</w:t>
      </w:r>
      <w:r w:rsidRPr="00194368">
        <w:rPr>
          <w:rFonts w:ascii="PT Astra Serif" w:hAnsi="PT Astra Serif"/>
          <w:sz w:val="28"/>
          <w:szCs w:val="28"/>
        </w:rPr>
        <w:t>тель ниже уровня отчетного периода 201</w:t>
      </w:r>
      <w:r>
        <w:rPr>
          <w:rFonts w:ascii="PT Astra Serif" w:hAnsi="PT Astra Serif"/>
          <w:sz w:val="28"/>
          <w:szCs w:val="28"/>
        </w:rPr>
        <w:t>8</w:t>
      </w:r>
      <w:r w:rsidRPr="00194368">
        <w:rPr>
          <w:rFonts w:ascii="PT Astra Serif" w:hAnsi="PT Astra Serif"/>
          <w:sz w:val="28"/>
          <w:szCs w:val="28"/>
        </w:rPr>
        <w:t xml:space="preserve"> года на</w:t>
      </w:r>
      <w:r>
        <w:rPr>
          <w:rFonts w:ascii="PT Astra Serif" w:hAnsi="PT Astra Serif"/>
          <w:sz w:val="28"/>
          <w:szCs w:val="28"/>
        </w:rPr>
        <w:t xml:space="preserve"> 10,1</w:t>
      </w:r>
      <w:r w:rsidRPr="00194368">
        <w:rPr>
          <w:rFonts w:ascii="PT Astra Serif" w:hAnsi="PT Astra Serif"/>
          <w:sz w:val="28"/>
          <w:szCs w:val="28"/>
        </w:rPr>
        <w:t xml:space="preserve"> %.</w:t>
      </w: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368">
        <w:rPr>
          <w:rFonts w:ascii="PT Astra Serif" w:hAnsi="PT Astra Serif"/>
          <w:sz w:val="28"/>
          <w:szCs w:val="28"/>
        </w:rPr>
        <w:t xml:space="preserve">Количество обращений жителей </w:t>
      </w:r>
      <w:proofErr w:type="spellStart"/>
      <w:r w:rsidRPr="0019436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94368">
        <w:rPr>
          <w:rFonts w:ascii="PT Astra Serif" w:hAnsi="PT Astra Serif"/>
          <w:sz w:val="28"/>
          <w:szCs w:val="28"/>
        </w:rPr>
        <w:t xml:space="preserve"> района Ульяновской обла</w:t>
      </w:r>
      <w:r w:rsidRPr="00194368">
        <w:rPr>
          <w:rFonts w:ascii="PT Astra Serif" w:hAnsi="PT Astra Serif"/>
          <w:sz w:val="28"/>
          <w:szCs w:val="28"/>
        </w:rPr>
        <w:t>с</w:t>
      </w:r>
      <w:r w:rsidRPr="00194368">
        <w:rPr>
          <w:rFonts w:ascii="PT Astra Serif" w:hAnsi="PT Astra Serif"/>
          <w:sz w:val="28"/>
          <w:szCs w:val="28"/>
        </w:rPr>
        <w:t xml:space="preserve">ти по вопросам </w:t>
      </w:r>
      <w:r w:rsidRPr="00194368">
        <w:rPr>
          <w:rFonts w:ascii="PT Astra Serif" w:hAnsi="PT Astra Serif"/>
          <w:b/>
          <w:i/>
          <w:sz w:val="28"/>
          <w:szCs w:val="28"/>
        </w:rPr>
        <w:t>социального обеспечения и социального страхования сост</w:t>
      </w:r>
      <w:r w:rsidRPr="00194368">
        <w:rPr>
          <w:rFonts w:ascii="PT Astra Serif" w:hAnsi="PT Astra Serif"/>
          <w:b/>
          <w:i/>
          <w:sz w:val="28"/>
          <w:szCs w:val="28"/>
        </w:rPr>
        <w:t>а</w:t>
      </w:r>
      <w:r w:rsidRPr="00194368">
        <w:rPr>
          <w:rFonts w:ascii="PT Astra Serif" w:hAnsi="PT Astra Serif"/>
          <w:b/>
          <w:i/>
          <w:sz w:val="28"/>
          <w:szCs w:val="28"/>
        </w:rPr>
        <w:t>вило 4</w:t>
      </w:r>
      <w:r>
        <w:rPr>
          <w:rFonts w:ascii="PT Astra Serif" w:hAnsi="PT Astra Serif"/>
          <w:b/>
          <w:i/>
          <w:sz w:val="28"/>
          <w:szCs w:val="28"/>
        </w:rPr>
        <w:t>8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 обращений, что составляет </w:t>
      </w:r>
      <w:r>
        <w:rPr>
          <w:rFonts w:ascii="PT Astra Serif" w:hAnsi="PT Astra Serif"/>
          <w:b/>
          <w:i/>
          <w:sz w:val="28"/>
          <w:szCs w:val="28"/>
        </w:rPr>
        <w:t>10</w:t>
      </w:r>
      <w:r w:rsidRPr="00194368">
        <w:rPr>
          <w:rFonts w:ascii="PT Astra Serif" w:hAnsi="PT Astra Serif"/>
          <w:b/>
          <w:i/>
          <w:sz w:val="28"/>
          <w:szCs w:val="28"/>
        </w:rPr>
        <w:t xml:space="preserve"> %</w:t>
      </w:r>
      <w:r w:rsidRPr="00194368">
        <w:rPr>
          <w:rFonts w:ascii="PT Astra Serif" w:hAnsi="PT Astra Serif"/>
          <w:sz w:val="28"/>
          <w:szCs w:val="28"/>
        </w:rPr>
        <w:t xml:space="preserve"> от общего количества поступи</w:t>
      </w:r>
      <w:r w:rsidRPr="00194368">
        <w:rPr>
          <w:rFonts w:ascii="PT Astra Serif" w:hAnsi="PT Astra Serif"/>
          <w:sz w:val="28"/>
          <w:szCs w:val="28"/>
        </w:rPr>
        <w:t>в</w:t>
      </w:r>
      <w:r w:rsidRPr="00194368">
        <w:rPr>
          <w:rFonts w:ascii="PT Astra Serif" w:hAnsi="PT Astra Serif"/>
          <w:sz w:val="28"/>
          <w:szCs w:val="28"/>
        </w:rPr>
        <w:t>ших в муниципальное образование «Карсунский район» Ульяновской области о</w:t>
      </w:r>
      <w:r w:rsidRPr="00194368">
        <w:rPr>
          <w:rFonts w:ascii="PT Astra Serif" w:hAnsi="PT Astra Serif"/>
          <w:sz w:val="28"/>
          <w:szCs w:val="28"/>
        </w:rPr>
        <w:t>б</w:t>
      </w:r>
      <w:r w:rsidRPr="00194368">
        <w:rPr>
          <w:rFonts w:ascii="PT Astra Serif" w:hAnsi="PT Astra Serif"/>
          <w:sz w:val="28"/>
          <w:szCs w:val="28"/>
        </w:rPr>
        <w:t xml:space="preserve">ращений. Данный показатель </w:t>
      </w:r>
      <w:r>
        <w:rPr>
          <w:rFonts w:ascii="PT Astra Serif" w:hAnsi="PT Astra Serif"/>
          <w:sz w:val="28"/>
          <w:szCs w:val="28"/>
        </w:rPr>
        <w:t>выше</w:t>
      </w:r>
      <w:r w:rsidRPr="00194368">
        <w:rPr>
          <w:rFonts w:ascii="PT Astra Serif" w:hAnsi="PT Astra Serif"/>
          <w:sz w:val="28"/>
          <w:szCs w:val="28"/>
        </w:rPr>
        <w:t xml:space="preserve"> уровня отчетного периода 201</w:t>
      </w:r>
      <w:r>
        <w:rPr>
          <w:rFonts w:ascii="PT Astra Serif" w:hAnsi="PT Astra Serif"/>
          <w:sz w:val="28"/>
          <w:szCs w:val="28"/>
        </w:rPr>
        <w:t>8</w:t>
      </w:r>
      <w:r w:rsidRPr="00194368">
        <w:rPr>
          <w:rFonts w:ascii="PT Astra Serif" w:hAnsi="PT Astra Serif"/>
          <w:sz w:val="28"/>
          <w:szCs w:val="28"/>
        </w:rPr>
        <w:t xml:space="preserve"> года на </w:t>
      </w:r>
      <w:r>
        <w:rPr>
          <w:rFonts w:ascii="PT Astra Serif" w:hAnsi="PT Astra Serif"/>
          <w:sz w:val="28"/>
          <w:szCs w:val="28"/>
        </w:rPr>
        <w:t>1</w:t>
      </w:r>
      <w:r w:rsidRPr="00194368">
        <w:rPr>
          <w:rFonts w:ascii="PT Astra Serif" w:hAnsi="PT Astra Serif"/>
          <w:sz w:val="28"/>
          <w:szCs w:val="28"/>
        </w:rPr>
        <w:t>,7 %. Чаще всего жители обращались по вопрос</w:t>
      </w:r>
      <w:r>
        <w:rPr>
          <w:rFonts w:ascii="PT Astra Serif" w:hAnsi="PT Astra Serif"/>
          <w:sz w:val="28"/>
          <w:szCs w:val="28"/>
        </w:rPr>
        <w:t>ам</w:t>
      </w:r>
      <w:r w:rsidRPr="00194368">
        <w:rPr>
          <w:rFonts w:ascii="PT Astra Serif" w:hAnsi="PT Astra Serif"/>
          <w:sz w:val="28"/>
          <w:szCs w:val="28"/>
        </w:rPr>
        <w:t xml:space="preserve"> оказания финансовой пом</w:t>
      </w:r>
      <w:r w:rsidRPr="00194368">
        <w:rPr>
          <w:rFonts w:ascii="PT Astra Serif" w:hAnsi="PT Astra Serif"/>
          <w:sz w:val="28"/>
          <w:szCs w:val="28"/>
        </w:rPr>
        <w:t>о</w:t>
      </w:r>
      <w:r w:rsidRPr="00194368">
        <w:rPr>
          <w:rFonts w:ascii="PT Astra Serif" w:hAnsi="PT Astra Serif"/>
          <w:sz w:val="28"/>
          <w:szCs w:val="28"/>
        </w:rPr>
        <w:t>щи</w:t>
      </w:r>
      <w:r>
        <w:rPr>
          <w:rFonts w:ascii="PT Astra Serif" w:hAnsi="PT Astra Serif"/>
          <w:sz w:val="28"/>
          <w:szCs w:val="28"/>
        </w:rPr>
        <w:t>, предоставления дополнительных льгот отдельным категориям граждан</w:t>
      </w:r>
      <w:r w:rsidRPr="00194368">
        <w:rPr>
          <w:rFonts w:ascii="PT Astra Serif" w:hAnsi="PT Astra Serif"/>
          <w:sz w:val="28"/>
          <w:szCs w:val="28"/>
        </w:rPr>
        <w:t xml:space="preserve">. </w:t>
      </w:r>
    </w:p>
    <w:p w:rsidR="00594DF7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94DF7" w:rsidRDefault="0007452B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anchor distT="0" distB="4905" distL="114300" distR="119942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center</wp:align>
            </wp:positionV>
            <wp:extent cx="6042660" cy="3544570"/>
            <wp:effectExtent l="0" t="0" r="15240" b="17780"/>
            <wp:wrapNone/>
            <wp:docPr id="6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4DF7" w:rsidRDefault="00594DF7" w:rsidP="00594DF7">
      <w:pPr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594DF7" w:rsidRDefault="00594DF7" w:rsidP="00594DF7">
      <w:pPr>
        <w:ind w:firstLine="708"/>
        <w:jc w:val="both"/>
        <w:rPr>
          <w:b/>
          <w:i/>
          <w:sz w:val="28"/>
          <w:szCs w:val="28"/>
        </w:rPr>
      </w:pPr>
    </w:p>
    <w:p w:rsidR="001918D7" w:rsidRDefault="001918D7" w:rsidP="00594DF7">
      <w:pPr>
        <w:ind w:firstLine="708"/>
        <w:jc w:val="both"/>
        <w:rPr>
          <w:rFonts w:ascii="PT Astra Serif" w:hAnsi="PT Astra Serif"/>
          <w:b/>
          <w:i/>
          <w:sz w:val="28"/>
          <w:szCs w:val="28"/>
        </w:rPr>
      </w:pPr>
    </w:p>
    <w:p w:rsidR="001918D7" w:rsidRDefault="001918D7" w:rsidP="00594DF7">
      <w:pPr>
        <w:ind w:firstLine="708"/>
        <w:jc w:val="both"/>
        <w:rPr>
          <w:rFonts w:ascii="PT Astra Serif" w:hAnsi="PT Astra Serif"/>
          <w:b/>
          <w:i/>
          <w:sz w:val="28"/>
          <w:szCs w:val="28"/>
        </w:rPr>
      </w:pPr>
    </w:p>
    <w:p w:rsidR="001918D7" w:rsidRDefault="001918D7" w:rsidP="00594DF7">
      <w:pPr>
        <w:ind w:firstLine="708"/>
        <w:jc w:val="both"/>
        <w:rPr>
          <w:rFonts w:ascii="PT Astra Serif" w:hAnsi="PT Astra Serif"/>
          <w:b/>
          <w:i/>
          <w:sz w:val="28"/>
          <w:szCs w:val="28"/>
        </w:rPr>
      </w:pPr>
    </w:p>
    <w:p w:rsidR="001918D7" w:rsidRDefault="001918D7" w:rsidP="00594DF7">
      <w:pPr>
        <w:ind w:firstLine="708"/>
        <w:jc w:val="both"/>
        <w:rPr>
          <w:rFonts w:ascii="PT Astra Serif" w:hAnsi="PT Astra Serif"/>
          <w:b/>
          <w:i/>
          <w:sz w:val="28"/>
          <w:szCs w:val="28"/>
        </w:rPr>
      </w:pPr>
    </w:p>
    <w:p w:rsidR="001918D7" w:rsidRDefault="001918D7" w:rsidP="00594DF7">
      <w:pPr>
        <w:ind w:firstLine="708"/>
        <w:jc w:val="both"/>
        <w:rPr>
          <w:rFonts w:ascii="PT Astra Serif" w:hAnsi="PT Astra Serif"/>
          <w:b/>
          <w:i/>
          <w:sz w:val="28"/>
          <w:szCs w:val="28"/>
        </w:rPr>
      </w:pPr>
    </w:p>
    <w:p w:rsidR="00594DF7" w:rsidRPr="00CD53CC" w:rsidRDefault="00594DF7" w:rsidP="001918D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D53CC">
        <w:rPr>
          <w:rFonts w:ascii="PT Astra Serif" w:hAnsi="PT Astra Serif"/>
          <w:b/>
          <w:i/>
          <w:sz w:val="28"/>
          <w:szCs w:val="28"/>
        </w:rPr>
        <w:t>Наибольшее количество обращений</w:t>
      </w:r>
      <w:r w:rsidRPr="00CD53CC">
        <w:rPr>
          <w:rFonts w:ascii="PT Astra Serif" w:hAnsi="PT Astra Serif"/>
          <w:sz w:val="28"/>
          <w:szCs w:val="28"/>
        </w:rPr>
        <w:t xml:space="preserve"> за 2019 год получено от граждан, проживающих </w:t>
      </w:r>
      <w:r w:rsidRPr="00CD53CC">
        <w:rPr>
          <w:rFonts w:ascii="PT Astra Serif" w:hAnsi="PT Astra Serif"/>
          <w:b/>
          <w:i/>
          <w:sz w:val="28"/>
          <w:szCs w:val="28"/>
        </w:rPr>
        <w:t xml:space="preserve">в </w:t>
      </w:r>
      <w:proofErr w:type="spellStart"/>
      <w:r w:rsidRPr="00CD53CC">
        <w:rPr>
          <w:rFonts w:ascii="PT Astra Serif" w:hAnsi="PT Astra Serif"/>
          <w:b/>
          <w:i/>
          <w:sz w:val="28"/>
          <w:szCs w:val="28"/>
        </w:rPr>
        <w:t>Карсунском</w:t>
      </w:r>
      <w:proofErr w:type="spellEnd"/>
      <w:r w:rsidRPr="00CD53CC">
        <w:rPr>
          <w:rFonts w:ascii="PT Astra Serif" w:hAnsi="PT Astra Serif"/>
          <w:b/>
          <w:i/>
          <w:sz w:val="28"/>
          <w:szCs w:val="28"/>
        </w:rPr>
        <w:t xml:space="preserve"> городском поселении </w:t>
      </w:r>
      <w:r w:rsidRPr="00CD53CC">
        <w:rPr>
          <w:rFonts w:ascii="PT Astra Serif" w:hAnsi="PT Astra Serif"/>
          <w:sz w:val="28"/>
          <w:szCs w:val="28"/>
        </w:rPr>
        <w:t>– 217 обращений (51 % от общего количества обращений, поступивших в администрацию муниципальн</w:t>
      </w:r>
      <w:r w:rsidRPr="00CD53CC">
        <w:rPr>
          <w:rFonts w:ascii="PT Astra Serif" w:hAnsi="PT Astra Serif"/>
          <w:sz w:val="28"/>
          <w:szCs w:val="28"/>
        </w:rPr>
        <w:t>о</w:t>
      </w:r>
      <w:r w:rsidRPr="00CD53CC">
        <w:rPr>
          <w:rFonts w:ascii="PT Astra Serif" w:hAnsi="PT Astra Serif"/>
          <w:sz w:val="28"/>
          <w:szCs w:val="28"/>
        </w:rPr>
        <w:t>го образо</w:t>
      </w:r>
      <w:r w:rsidRPr="00CD53CC">
        <w:rPr>
          <w:rFonts w:ascii="PT Astra Serif" w:hAnsi="PT Astra Serif"/>
          <w:sz w:val="28"/>
          <w:szCs w:val="28"/>
        </w:rPr>
        <w:lastRenderedPageBreak/>
        <w:t>вания «Карсунский район» Ульяновской области за 2019 год), что на 48 обращений меньше показателя соответствующего периода прошлого г</w:t>
      </w:r>
      <w:r w:rsidRPr="00CD53CC">
        <w:rPr>
          <w:rFonts w:ascii="PT Astra Serif" w:hAnsi="PT Astra Serif"/>
          <w:sz w:val="28"/>
          <w:szCs w:val="28"/>
        </w:rPr>
        <w:t>о</w:t>
      </w:r>
      <w:r w:rsidRPr="00CD53CC">
        <w:rPr>
          <w:rFonts w:ascii="PT Astra Serif" w:hAnsi="PT Astra Serif"/>
          <w:sz w:val="28"/>
          <w:szCs w:val="28"/>
        </w:rPr>
        <w:t xml:space="preserve">да.  </w:t>
      </w:r>
    </w:p>
    <w:p w:rsidR="00594DF7" w:rsidRPr="00CD53CC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D53CC">
        <w:rPr>
          <w:rFonts w:ascii="PT Astra Serif" w:hAnsi="PT Astra Serif"/>
          <w:sz w:val="28"/>
          <w:szCs w:val="28"/>
        </w:rPr>
        <w:t xml:space="preserve">Уменьшилось количество обращений, поступивших из </w:t>
      </w:r>
      <w:proofErr w:type="spellStart"/>
      <w:r w:rsidRPr="00CD53CC">
        <w:rPr>
          <w:rFonts w:ascii="PT Astra Serif" w:hAnsi="PT Astra Serif"/>
          <w:b/>
          <w:i/>
          <w:sz w:val="28"/>
          <w:szCs w:val="28"/>
        </w:rPr>
        <w:t>Языковского</w:t>
      </w:r>
      <w:proofErr w:type="spellEnd"/>
      <w:r w:rsidRPr="00CD53CC">
        <w:rPr>
          <w:rFonts w:ascii="PT Astra Serif" w:hAnsi="PT Astra Serif"/>
          <w:b/>
          <w:i/>
          <w:sz w:val="28"/>
          <w:szCs w:val="28"/>
        </w:rPr>
        <w:t xml:space="preserve"> г</w:t>
      </w:r>
      <w:r w:rsidRPr="00CD53CC">
        <w:rPr>
          <w:rFonts w:ascii="PT Astra Serif" w:hAnsi="PT Astra Serif"/>
          <w:b/>
          <w:i/>
          <w:sz w:val="28"/>
          <w:szCs w:val="28"/>
        </w:rPr>
        <w:t>о</w:t>
      </w:r>
      <w:r w:rsidRPr="00CD53CC">
        <w:rPr>
          <w:rFonts w:ascii="PT Astra Serif" w:hAnsi="PT Astra Serif"/>
          <w:b/>
          <w:i/>
          <w:sz w:val="28"/>
          <w:szCs w:val="28"/>
        </w:rPr>
        <w:t>родского поселения</w:t>
      </w:r>
      <w:r w:rsidRPr="00CD53CC">
        <w:rPr>
          <w:rFonts w:ascii="PT Astra Serif" w:hAnsi="PT Astra Serif"/>
          <w:sz w:val="28"/>
          <w:szCs w:val="28"/>
        </w:rPr>
        <w:t xml:space="preserve"> (на 20 %), их число составило 57 обращени</w:t>
      </w:r>
      <w:r w:rsidR="0042483A">
        <w:rPr>
          <w:rFonts w:ascii="PT Astra Serif" w:hAnsi="PT Astra Serif"/>
          <w:sz w:val="28"/>
          <w:szCs w:val="28"/>
        </w:rPr>
        <w:t>й</w:t>
      </w:r>
      <w:r w:rsidRPr="00CD53CC">
        <w:rPr>
          <w:rFonts w:ascii="PT Astra Serif" w:hAnsi="PT Astra Serif"/>
          <w:sz w:val="28"/>
          <w:szCs w:val="28"/>
        </w:rPr>
        <w:t xml:space="preserve"> (13 % от общ</w:t>
      </w:r>
      <w:r w:rsidRPr="00CD53CC">
        <w:rPr>
          <w:rFonts w:ascii="PT Astra Serif" w:hAnsi="PT Astra Serif"/>
          <w:sz w:val="28"/>
          <w:szCs w:val="28"/>
        </w:rPr>
        <w:t>е</w:t>
      </w:r>
      <w:r w:rsidRPr="00CD53CC">
        <w:rPr>
          <w:rFonts w:ascii="PT Astra Serif" w:hAnsi="PT Astra Serif"/>
          <w:sz w:val="28"/>
          <w:szCs w:val="28"/>
        </w:rPr>
        <w:t>го количества обращений, поступивших в администрацию муниципального о</w:t>
      </w:r>
      <w:r w:rsidRPr="00CD53CC">
        <w:rPr>
          <w:rFonts w:ascii="PT Astra Serif" w:hAnsi="PT Astra Serif"/>
          <w:sz w:val="28"/>
          <w:szCs w:val="28"/>
        </w:rPr>
        <w:t>б</w:t>
      </w:r>
      <w:r w:rsidRPr="00CD53CC">
        <w:rPr>
          <w:rFonts w:ascii="PT Astra Serif" w:hAnsi="PT Astra Serif"/>
          <w:sz w:val="28"/>
          <w:szCs w:val="28"/>
        </w:rPr>
        <w:t xml:space="preserve">разования «Карсунский район» Ульяновской области за 2019 год).  </w:t>
      </w:r>
    </w:p>
    <w:p w:rsidR="00594DF7" w:rsidRPr="00DE3332" w:rsidRDefault="00594DF7" w:rsidP="00594DF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DE3332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Pr="00DE3332">
        <w:rPr>
          <w:rFonts w:ascii="PT Astra Serif" w:hAnsi="PT Astra Serif"/>
          <w:b/>
          <w:i/>
          <w:sz w:val="28"/>
          <w:szCs w:val="28"/>
        </w:rPr>
        <w:t>Вальдиватского</w:t>
      </w:r>
      <w:proofErr w:type="spellEnd"/>
      <w:r w:rsidRPr="00DE3332">
        <w:rPr>
          <w:rFonts w:ascii="PT Astra Serif" w:hAnsi="PT Astra Serif"/>
          <w:b/>
          <w:i/>
          <w:sz w:val="28"/>
          <w:szCs w:val="28"/>
        </w:rPr>
        <w:t xml:space="preserve"> сельского поселения</w:t>
      </w:r>
      <w:r w:rsidRPr="00DE3332">
        <w:rPr>
          <w:rFonts w:ascii="PT Astra Serif" w:hAnsi="PT Astra Serif"/>
          <w:sz w:val="28"/>
          <w:szCs w:val="28"/>
        </w:rPr>
        <w:t xml:space="preserve"> на рассмотрение поступило 29 обращений (6,8 %), что в 1,5 раз больше отчётного периода 2018 года; из </w:t>
      </w:r>
      <w:proofErr w:type="spellStart"/>
      <w:r w:rsidRPr="00DE3332">
        <w:rPr>
          <w:rFonts w:ascii="PT Astra Serif" w:hAnsi="PT Astra Serif"/>
          <w:b/>
          <w:i/>
          <w:sz w:val="28"/>
          <w:szCs w:val="28"/>
        </w:rPr>
        <w:t>Урено-Карлинского</w:t>
      </w:r>
      <w:proofErr w:type="spellEnd"/>
      <w:r w:rsidRPr="00DE3332">
        <w:rPr>
          <w:rFonts w:ascii="PT Astra Serif" w:hAnsi="PT Astra Serif"/>
          <w:b/>
          <w:i/>
          <w:sz w:val="28"/>
          <w:szCs w:val="28"/>
        </w:rPr>
        <w:t xml:space="preserve"> сельского поселения</w:t>
      </w:r>
      <w:r w:rsidRPr="00DE3332">
        <w:rPr>
          <w:rFonts w:ascii="PT Astra Serif" w:hAnsi="PT Astra Serif"/>
          <w:sz w:val="28"/>
          <w:szCs w:val="28"/>
        </w:rPr>
        <w:t xml:space="preserve"> - 12 обращений (2,8 %), что на 3 обращения мен</w:t>
      </w:r>
      <w:r w:rsidRPr="00DE3332">
        <w:rPr>
          <w:rFonts w:ascii="PT Astra Serif" w:hAnsi="PT Astra Serif"/>
          <w:sz w:val="28"/>
          <w:szCs w:val="28"/>
        </w:rPr>
        <w:t>ь</w:t>
      </w:r>
      <w:r w:rsidRPr="00DE3332">
        <w:rPr>
          <w:rFonts w:ascii="PT Astra Serif" w:hAnsi="PT Astra Serif"/>
          <w:sz w:val="28"/>
          <w:szCs w:val="28"/>
        </w:rPr>
        <w:t xml:space="preserve">ше показателя отчетного периода прошлого года; </w:t>
      </w:r>
      <w:proofErr w:type="spellStart"/>
      <w:r w:rsidRPr="00DE3332">
        <w:rPr>
          <w:rFonts w:ascii="PT Astra Serif" w:hAnsi="PT Astra Serif"/>
          <w:b/>
          <w:i/>
          <w:sz w:val="28"/>
          <w:szCs w:val="28"/>
        </w:rPr>
        <w:t>Новопогореловского</w:t>
      </w:r>
      <w:proofErr w:type="spellEnd"/>
      <w:r w:rsidRPr="00DE3332">
        <w:rPr>
          <w:rFonts w:ascii="PT Astra Serif" w:hAnsi="PT Astra Serif"/>
          <w:b/>
          <w:i/>
          <w:sz w:val="28"/>
          <w:szCs w:val="28"/>
        </w:rPr>
        <w:t xml:space="preserve"> сельск</w:t>
      </w:r>
      <w:r w:rsidRPr="00DE3332">
        <w:rPr>
          <w:rFonts w:ascii="PT Astra Serif" w:hAnsi="PT Astra Serif"/>
          <w:b/>
          <w:i/>
          <w:sz w:val="28"/>
          <w:szCs w:val="28"/>
        </w:rPr>
        <w:t>о</w:t>
      </w:r>
      <w:r w:rsidRPr="00DE3332">
        <w:rPr>
          <w:rFonts w:ascii="PT Astra Serif" w:hAnsi="PT Astra Serif"/>
          <w:b/>
          <w:i/>
          <w:sz w:val="28"/>
          <w:szCs w:val="28"/>
        </w:rPr>
        <w:t>го поселения</w:t>
      </w:r>
      <w:r w:rsidRPr="00DE3332">
        <w:rPr>
          <w:rFonts w:ascii="PT Astra Serif" w:hAnsi="PT Astra Serif"/>
          <w:sz w:val="28"/>
          <w:szCs w:val="28"/>
        </w:rPr>
        <w:t xml:space="preserve"> - 25 обращений (5,9 %), что в 1,9 раза больше показателя отчетн</w:t>
      </w:r>
      <w:r w:rsidRPr="00DE3332">
        <w:rPr>
          <w:rFonts w:ascii="PT Astra Serif" w:hAnsi="PT Astra Serif"/>
          <w:sz w:val="28"/>
          <w:szCs w:val="28"/>
        </w:rPr>
        <w:t>о</w:t>
      </w:r>
      <w:r w:rsidRPr="00DE3332">
        <w:rPr>
          <w:rFonts w:ascii="PT Astra Serif" w:hAnsi="PT Astra Serif"/>
          <w:sz w:val="28"/>
          <w:szCs w:val="28"/>
        </w:rPr>
        <w:t xml:space="preserve">го периода 2018 года; из </w:t>
      </w:r>
      <w:r w:rsidRPr="00DE3332">
        <w:rPr>
          <w:rFonts w:ascii="PT Astra Serif" w:hAnsi="PT Astra Serif"/>
          <w:b/>
          <w:i/>
          <w:sz w:val="28"/>
          <w:szCs w:val="28"/>
        </w:rPr>
        <w:t>Сосновского сельского поселения</w:t>
      </w:r>
      <w:r w:rsidRPr="00DE3332">
        <w:rPr>
          <w:rFonts w:ascii="PT Astra Serif" w:hAnsi="PT Astra Serif"/>
          <w:sz w:val="28"/>
          <w:szCs w:val="28"/>
        </w:rPr>
        <w:t xml:space="preserve"> - 8 о</w:t>
      </w:r>
      <w:r w:rsidRPr="00DE3332">
        <w:rPr>
          <w:rFonts w:ascii="PT Astra Serif" w:hAnsi="PT Astra Serif"/>
          <w:sz w:val="28"/>
          <w:szCs w:val="28"/>
        </w:rPr>
        <w:t>б</w:t>
      </w:r>
      <w:r w:rsidRPr="00DE3332">
        <w:rPr>
          <w:rFonts w:ascii="PT Astra Serif" w:hAnsi="PT Astra Serif"/>
          <w:sz w:val="28"/>
          <w:szCs w:val="28"/>
        </w:rPr>
        <w:t xml:space="preserve">ращений (1,9 %), что на 1 обращение меньше отчетного периода 2018 года; из </w:t>
      </w:r>
      <w:r w:rsidRPr="00DE3332">
        <w:rPr>
          <w:rFonts w:ascii="PT Astra Serif" w:hAnsi="PT Astra Serif"/>
          <w:b/>
          <w:i/>
          <w:sz w:val="28"/>
          <w:szCs w:val="28"/>
        </w:rPr>
        <w:t xml:space="preserve">Горенского сельского поселения </w:t>
      </w:r>
      <w:r w:rsidRPr="00DE3332">
        <w:rPr>
          <w:rFonts w:ascii="PT Astra Serif" w:hAnsi="PT Astra Serif"/>
          <w:sz w:val="28"/>
          <w:szCs w:val="28"/>
        </w:rPr>
        <w:t xml:space="preserve">– 11 (2,6 %), что на 5 обращений меньше показателя отчетного периода 2018 года; из </w:t>
      </w:r>
      <w:proofErr w:type="spellStart"/>
      <w:r w:rsidRPr="00DE3332">
        <w:rPr>
          <w:rFonts w:ascii="PT Astra Serif" w:hAnsi="PT Astra Serif"/>
          <w:b/>
          <w:i/>
          <w:sz w:val="28"/>
          <w:szCs w:val="28"/>
        </w:rPr>
        <w:t>Большепоселковского</w:t>
      </w:r>
      <w:proofErr w:type="spellEnd"/>
      <w:r w:rsidRPr="00DE3332">
        <w:rPr>
          <w:rFonts w:ascii="PT Astra Serif" w:hAnsi="PT Astra Serif"/>
          <w:b/>
          <w:i/>
          <w:sz w:val="28"/>
          <w:szCs w:val="28"/>
        </w:rPr>
        <w:t xml:space="preserve"> сельского п</w:t>
      </w:r>
      <w:r w:rsidRPr="00DE3332">
        <w:rPr>
          <w:rFonts w:ascii="PT Astra Serif" w:hAnsi="PT Astra Serif"/>
          <w:b/>
          <w:i/>
          <w:sz w:val="28"/>
          <w:szCs w:val="28"/>
        </w:rPr>
        <w:t>о</w:t>
      </w:r>
      <w:r w:rsidRPr="00DE3332">
        <w:rPr>
          <w:rFonts w:ascii="PT Astra Serif" w:hAnsi="PT Astra Serif"/>
          <w:b/>
          <w:i/>
          <w:sz w:val="28"/>
          <w:szCs w:val="28"/>
        </w:rPr>
        <w:t>селения</w:t>
      </w:r>
      <w:r w:rsidRPr="00DE3332">
        <w:rPr>
          <w:rFonts w:ascii="PT Astra Serif" w:hAnsi="PT Astra Serif"/>
          <w:sz w:val="28"/>
          <w:szCs w:val="28"/>
        </w:rPr>
        <w:t xml:space="preserve"> – 12 (2,8 %), что на 4 обращени</w:t>
      </w:r>
      <w:r w:rsidR="0042483A">
        <w:rPr>
          <w:rFonts w:ascii="PT Astra Serif" w:hAnsi="PT Astra Serif"/>
          <w:sz w:val="28"/>
          <w:szCs w:val="28"/>
        </w:rPr>
        <w:t>я</w:t>
      </w:r>
      <w:r w:rsidRPr="00DE3332">
        <w:rPr>
          <w:rFonts w:ascii="PT Astra Serif" w:hAnsi="PT Astra Serif"/>
          <w:sz w:val="28"/>
          <w:szCs w:val="28"/>
        </w:rPr>
        <w:t xml:space="preserve"> больше отчетного периода 2018 г</w:t>
      </w:r>
      <w:r w:rsidRPr="00DE3332">
        <w:rPr>
          <w:rFonts w:ascii="PT Astra Serif" w:hAnsi="PT Astra Serif"/>
          <w:sz w:val="28"/>
          <w:szCs w:val="28"/>
        </w:rPr>
        <w:t>о</w:t>
      </w:r>
      <w:r w:rsidRPr="00DE3332">
        <w:rPr>
          <w:rFonts w:ascii="PT Astra Serif" w:hAnsi="PT Astra Serif"/>
          <w:sz w:val="28"/>
          <w:szCs w:val="28"/>
        </w:rPr>
        <w:t xml:space="preserve">да. </w:t>
      </w:r>
    </w:p>
    <w:p w:rsidR="00594DF7" w:rsidRPr="00DE3332" w:rsidRDefault="00594DF7" w:rsidP="00594DF7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E3332">
        <w:rPr>
          <w:rFonts w:ascii="PT Astra Serif" w:hAnsi="PT Astra Serif"/>
          <w:sz w:val="28"/>
          <w:szCs w:val="28"/>
        </w:rPr>
        <w:t xml:space="preserve">Поступили обращения от жителей г. Ульяновск – 29 (6,8 %), </w:t>
      </w:r>
      <w:proofErr w:type="spellStart"/>
      <w:r w:rsidRPr="00DE3332">
        <w:rPr>
          <w:rFonts w:ascii="PT Astra Serif" w:hAnsi="PT Astra Serif"/>
          <w:sz w:val="28"/>
          <w:szCs w:val="28"/>
        </w:rPr>
        <w:t>р.п</w:t>
      </w:r>
      <w:proofErr w:type="spellEnd"/>
      <w:r w:rsidRPr="00DE3332">
        <w:rPr>
          <w:rFonts w:ascii="PT Astra Serif" w:hAnsi="PT Astra Serif"/>
          <w:sz w:val="28"/>
          <w:szCs w:val="28"/>
        </w:rPr>
        <w:t xml:space="preserve">. Вешкайма Ульяновской области – 3 (0,7 %), </w:t>
      </w:r>
      <w:proofErr w:type="spellStart"/>
      <w:r w:rsidRPr="00DE3332">
        <w:rPr>
          <w:rFonts w:ascii="PT Astra Serif" w:hAnsi="PT Astra Serif"/>
          <w:sz w:val="28"/>
          <w:szCs w:val="28"/>
        </w:rPr>
        <w:t>р.п</w:t>
      </w:r>
      <w:proofErr w:type="spellEnd"/>
      <w:r w:rsidRPr="00DE3332">
        <w:rPr>
          <w:rFonts w:ascii="PT Astra Serif" w:hAnsi="PT Astra Serif"/>
          <w:sz w:val="28"/>
          <w:szCs w:val="28"/>
        </w:rPr>
        <w:t xml:space="preserve">. Ишеевка – 1 (0,2 %), г. Воскресенск – 1 (0,2 %), с. </w:t>
      </w:r>
      <w:proofErr w:type="spellStart"/>
      <w:r w:rsidRPr="00DE3332">
        <w:rPr>
          <w:rFonts w:ascii="PT Astra Serif" w:hAnsi="PT Astra Serif"/>
          <w:sz w:val="28"/>
          <w:szCs w:val="28"/>
        </w:rPr>
        <w:t>Труслейка</w:t>
      </w:r>
      <w:proofErr w:type="spellEnd"/>
      <w:r w:rsidRPr="00DE3332">
        <w:rPr>
          <w:rFonts w:ascii="PT Astra Serif" w:hAnsi="PT Astra Serif"/>
          <w:sz w:val="28"/>
          <w:szCs w:val="28"/>
        </w:rPr>
        <w:t xml:space="preserve"> – 1 (0,2 %), г. Москва – 1 (0,2 %), п</w:t>
      </w:r>
      <w:r w:rsidRPr="00DE3332">
        <w:rPr>
          <w:rFonts w:ascii="PT Astra Serif" w:hAnsi="PT Astra Serif"/>
          <w:sz w:val="28"/>
          <w:szCs w:val="28"/>
        </w:rPr>
        <w:t>о</w:t>
      </w:r>
      <w:r w:rsidRPr="00DE3332">
        <w:rPr>
          <w:rFonts w:ascii="PT Astra Serif" w:hAnsi="PT Astra Serif"/>
          <w:sz w:val="28"/>
          <w:szCs w:val="28"/>
        </w:rPr>
        <w:t>ступили обращения с указанием только а</w:t>
      </w:r>
      <w:r w:rsidRPr="00DE3332">
        <w:rPr>
          <w:rFonts w:ascii="PT Astra Serif" w:hAnsi="PT Astra Serif"/>
          <w:sz w:val="28"/>
          <w:szCs w:val="28"/>
        </w:rPr>
        <w:t>д</w:t>
      </w:r>
      <w:r w:rsidRPr="00DE3332">
        <w:rPr>
          <w:rFonts w:ascii="PT Astra Serif" w:hAnsi="PT Astra Serif"/>
          <w:sz w:val="28"/>
          <w:szCs w:val="28"/>
        </w:rPr>
        <w:t>реса электронной почты - 15 (3,5 %), анонимно поступило 3 обр</w:t>
      </w:r>
      <w:r w:rsidRPr="00DE3332">
        <w:rPr>
          <w:rFonts w:ascii="PT Astra Serif" w:hAnsi="PT Astra Serif"/>
          <w:sz w:val="28"/>
          <w:szCs w:val="28"/>
        </w:rPr>
        <w:t>а</w:t>
      </w:r>
      <w:r w:rsidRPr="00DE3332">
        <w:rPr>
          <w:rFonts w:ascii="PT Astra Serif" w:hAnsi="PT Astra Serif"/>
          <w:sz w:val="28"/>
          <w:szCs w:val="28"/>
        </w:rPr>
        <w:t>щения (0,7 %).</w:t>
      </w:r>
    </w:p>
    <w:p w:rsidR="00594DF7" w:rsidRPr="00CD53CC" w:rsidRDefault="00594DF7" w:rsidP="00594DF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DF7" w:rsidRDefault="0007452B" w:rsidP="00594DF7">
      <w:pPr>
        <w:ind w:left="709"/>
        <w:jc w:val="both"/>
        <w:rPr>
          <w:sz w:val="28"/>
          <w:szCs w:val="28"/>
        </w:rPr>
      </w:pPr>
      <w:r>
        <w:rPr>
          <w:noProof/>
        </w:rPr>
        <w:drawing>
          <wp:anchor distT="0" distB="2263" distL="114300" distR="119640" simplePos="0" relativeHeight="251660288" behindDoc="1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6985</wp:posOffset>
            </wp:positionV>
            <wp:extent cx="5718810" cy="3445510"/>
            <wp:effectExtent l="0" t="0" r="15240" b="2540"/>
            <wp:wrapNone/>
            <wp:docPr id="7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Pr="00FE47B4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ind w:firstLine="709"/>
        <w:jc w:val="both"/>
        <w:rPr>
          <w:sz w:val="28"/>
          <w:szCs w:val="28"/>
        </w:rPr>
      </w:pPr>
    </w:p>
    <w:p w:rsidR="00594DF7" w:rsidRDefault="00594DF7" w:rsidP="00594DF7">
      <w:pPr>
        <w:jc w:val="both"/>
        <w:rPr>
          <w:sz w:val="28"/>
          <w:szCs w:val="28"/>
        </w:rPr>
      </w:pPr>
    </w:p>
    <w:p w:rsidR="00594DF7" w:rsidRPr="00277A47" w:rsidRDefault="00594DF7" w:rsidP="00594DF7">
      <w:pPr>
        <w:ind w:firstLine="709"/>
        <w:jc w:val="both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277A47">
        <w:rPr>
          <w:rFonts w:ascii="PT Astra Serif" w:hAnsi="PT Astra Serif"/>
          <w:sz w:val="28"/>
          <w:szCs w:val="28"/>
        </w:rPr>
        <w:t xml:space="preserve">Жители </w:t>
      </w:r>
      <w:proofErr w:type="spellStart"/>
      <w:r w:rsidRPr="00277A4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277A47">
        <w:rPr>
          <w:rFonts w:ascii="PT Astra Serif" w:hAnsi="PT Astra Serif"/>
          <w:sz w:val="28"/>
          <w:szCs w:val="28"/>
        </w:rPr>
        <w:t xml:space="preserve"> района Ульяновской области в 2019 году смогли о</w:t>
      </w:r>
      <w:r w:rsidRPr="00277A47">
        <w:rPr>
          <w:rFonts w:ascii="PT Astra Serif" w:hAnsi="PT Astra Serif"/>
          <w:sz w:val="28"/>
          <w:szCs w:val="28"/>
        </w:rPr>
        <w:t>б</w:t>
      </w:r>
      <w:r w:rsidRPr="00277A47">
        <w:rPr>
          <w:rFonts w:ascii="PT Astra Serif" w:hAnsi="PT Astra Serif"/>
          <w:sz w:val="28"/>
          <w:szCs w:val="28"/>
        </w:rPr>
        <w:t>ратиться на постоянно действующие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 «Прямые» и «Горячие линии» по вопросам несанкционированной торговли, нарушений правил торговли, реализации пр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о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сроченной и низкого качества продовольственной продукции; труда и зарабо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т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ной платы; проблемам жилищно-коммунального комплекса; вопросам сельск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о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го 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lastRenderedPageBreak/>
        <w:t>хозяйства; градостроительной деятельности; реализации программы «Усто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й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чивое развитие сельских территорий»; межнационального и межконфе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с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сионального согласия; земельным и имущественным вопросам.</w:t>
      </w:r>
    </w:p>
    <w:p w:rsidR="00594DF7" w:rsidRPr="00277A47" w:rsidRDefault="00594DF7" w:rsidP="00594DF7">
      <w:pPr>
        <w:ind w:firstLine="709"/>
        <w:jc w:val="both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За 2019 год было проведено 16 приёмов граждан по личным вопросам Главой администрации муниципального образования «Карсунский район» Ульяновской области. Поступило </w:t>
      </w:r>
      <w:bookmarkStart w:id="0" w:name="_GoBack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6</w:t>
      </w:r>
      <w:bookmarkEnd w:id="0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1 обращение граждан по вопросам: уличное освещение, эксплуатация и сохранность автомобильных дорог, оказание финансовой помощи, улучшение жилищных условий и другие. Также проведено 7 выездных личных прием</w:t>
      </w:r>
      <w:r w:rsidR="0007452B">
        <w:rPr>
          <w:rFonts w:ascii="PT Astra Serif" w:eastAsia="Calibri" w:hAnsi="PT Astra Serif"/>
          <w:bCs/>
          <w:color w:val="000000"/>
          <w:sz w:val="28"/>
          <w:szCs w:val="28"/>
        </w:rPr>
        <w:t>ов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 Главой администрации в с. Краснополка, с. </w:t>
      </w:r>
      <w:proofErr w:type="spellStart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Вальдиватское</w:t>
      </w:r>
      <w:proofErr w:type="spellEnd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, с. Сосновка, с. Большие Поселки </w:t>
      </w:r>
      <w:proofErr w:type="spellStart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Карсунского</w:t>
      </w:r>
      <w:proofErr w:type="spellEnd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 района, принято 15 заявителей.</w:t>
      </w:r>
    </w:p>
    <w:p w:rsidR="00594DF7" w:rsidRPr="00277A47" w:rsidRDefault="00594DF7" w:rsidP="00594DF7">
      <w:pPr>
        <w:ind w:firstLine="709"/>
        <w:jc w:val="both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В 2019 год</w:t>
      </w:r>
      <w:r w:rsidR="0042483A">
        <w:rPr>
          <w:rFonts w:ascii="PT Astra Serif" w:eastAsia="Calibri" w:hAnsi="PT Astra Serif"/>
          <w:bCs/>
          <w:color w:val="000000"/>
          <w:sz w:val="28"/>
          <w:szCs w:val="28"/>
        </w:rPr>
        <w:t>у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 проведен личный прием исполняющим обязанности Первого заместителя Главы администрации муниципального образования «Карсунский район» Лисин</w:t>
      </w:r>
      <w:r w:rsidR="0042483A">
        <w:rPr>
          <w:rFonts w:ascii="PT Astra Serif" w:eastAsia="Calibri" w:hAnsi="PT Astra Serif"/>
          <w:bCs/>
          <w:color w:val="000000"/>
          <w:sz w:val="28"/>
          <w:szCs w:val="28"/>
        </w:rPr>
        <w:t>ым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 В.М. в рамках проекта «Тематическая среда» по вопросам ЖКХ, строительства и транспорта, зарегистрировано 1 обращение. Проведен личный прием </w:t>
      </w:r>
      <w:r w:rsidR="0042483A">
        <w:rPr>
          <w:rFonts w:ascii="PT Astra Serif" w:eastAsia="Calibri" w:hAnsi="PT Astra Serif"/>
          <w:bCs/>
          <w:color w:val="000000"/>
          <w:sz w:val="28"/>
          <w:szCs w:val="28"/>
        </w:rPr>
        <w:t xml:space="preserve">Первым </w:t>
      </w: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заместителем Главы администрации муниципального образования «Карсунский район» Абрамовой Е.С., принят 1 заявитель.</w:t>
      </w:r>
    </w:p>
    <w:p w:rsidR="00594DF7" w:rsidRPr="00277A47" w:rsidRDefault="00594DF7" w:rsidP="00594DF7">
      <w:pPr>
        <w:ind w:firstLine="709"/>
        <w:jc w:val="both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Проведено 16 выездных приемов (</w:t>
      </w:r>
      <w:proofErr w:type="spellStart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с.Сосновка</w:t>
      </w:r>
      <w:proofErr w:type="spellEnd"/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>, с. Большие Поселки, с. Тат. Горенки и т.д.) кураторами поселений, зарегистрировано 25 обращений.</w:t>
      </w:r>
    </w:p>
    <w:p w:rsidR="00594DF7" w:rsidRPr="00277A47" w:rsidRDefault="00594DF7" w:rsidP="00594DF7">
      <w:pPr>
        <w:ind w:firstLine="709"/>
        <w:jc w:val="both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277A47">
        <w:rPr>
          <w:rFonts w:ascii="PT Astra Serif" w:eastAsia="Calibri" w:hAnsi="PT Astra Serif"/>
          <w:bCs/>
          <w:color w:val="000000"/>
          <w:sz w:val="28"/>
          <w:szCs w:val="28"/>
        </w:rPr>
        <w:t xml:space="preserve">Заявителям даны письменные ответы с разъяснениями. </w:t>
      </w:r>
    </w:p>
    <w:p w:rsidR="00594DF7" w:rsidRPr="00277A47" w:rsidRDefault="00594DF7" w:rsidP="00594DF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277A47">
        <w:rPr>
          <w:rFonts w:ascii="PT Astra Serif" w:hAnsi="PT Astra Serif"/>
          <w:b/>
          <w:i/>
          <w:sz w:val="28"/>
          <w:szCs w:val="28"/>
        </w:rPr>
        <w:t>Количество положительно решенных вопросов</w:t>
      </w:r>
      <w:r w:rsidRPr="00277A47">
        <w:rPr>
          <w:rFonts w:ascii="PT Astra Serif" w:hAnsi="PT Astra Serif"/>
          <w:sz w:val="28"/>
          <w:szCs w:val="28"/>
        </w:rPr>
        <w:t xml:space="preserve"> по устным и письме</w:t>
      </w:r>
      <w:r w:rsidRPr="00277A47">
        <w:rPr>
          <w:rFonts w:ascii="PT Astra Serif" w:hAnsi="PT Astra Serif"/>
          <w:sz w:val="28"/>
          <w:szCs w:val="28"/>
        </w:rPr>
        <w:t>н</w:t>
      </w:r>
      <w:r w:rsidRPr="00277A47">
        <w:rPr>
          <w:rFonts w:ascii="PT Astra Serif" w:hAnsi="PT Astra Serif"/>
          <w:sz w:val="28"/>
          <w:szCs w:val="28"/>
        </w:rPr>
        <w:t xml:space="preserve">ным обращениям граждан в муниципальном образовании «Карсунский район» Ульяновской области за отчетный период </w:t>
      </w:r>
      <w:r w:rsidRPr="00277A47">
        <w:rPr>
          <w:rFonts w:ascii="PT Astra Serif" w:hAnsi="PT Astra Serif"/>
          <w:b/>
          <w:i/>
          <w:sz w:val="28"/>
          <w:szCs w:val="28"/>
        </w:rPr>
        <w:t>составило 30 %</w:t>
      </w:r>
      <w:r w:rsidRPr="00277A47">
        <w:rPr>
          <w:rFonts w:ascii="PT Astra Serif" w:hAnsi="PT Astra Serif"/>
          <w:sz w:val="28"/>
          <w:szCs w:val="28"/>
        </w:rPr>
        <w:t>.</w:t>
      </w:r>
    </w:p>
    <w:p w:rsidR="008617DA" w:rsidRPr="003D346B" w:rsidRDefault="008617DA" w:rsidP="00372C5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854C2A" w:rsidRPr="00594DF7" w:rsidRDefault="00DA55A8" w:rsidP="00DA55A8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8"/>
          <w:szCs w:val="28"/>
        </w:rPr>
        <w:t>_______________________</w:t>
      </w:r>
    </w:p>
    <w:sectPr w:rsidR="00854C2A" w:rsidRPr="00594DF7" w:rsidSect="00594DF7">
      <w:headerReference w:type="default" r:id="rId15"/>
      <w:headerReference w:type="first" r:id="rId16"/>
      <w:pgSz w:w="11906" w:h="16838"/>
      <w:pgMar w:top="1134" w:right="567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226" w:rsidRDefault="00547226" w:rsidP="00C7505A">
      <w:r>
        <w:separator/>
      </w:r>
    </w:p>
  </w:endnote>
  <w:endnote w:type="continuationSeparator" w:id="0">
    <w:p w:rsidR="00547226" w:rsidRDefault="00547226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226" w:rsidRDefault="00547226" w:rsidP="00C7505A">
      <w:r>
        <w:separator/>
      </w:r>
    </w:p>
  </w:footnote>
  <w:footnote w:type="continuationSeparator" w:id="0">
    <w:p w:rsidR="00547226" w:rsidRDefault="00547226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Pr="006B122E" w:rsidRDefault="00C03363">
    <w:pPr>
      <w:pStyle w:val="a3"/>
      <w:jc w:val="center"/>
      <w:rPr>
        <w:sz w:val="20"/>
        <w:szCs w:val="20"/>
      </w:rPr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1918D7">
      <w:rPr>
        <w:noProof/>
        <w:sz w:val="20"/>
        <w:szCs w:val="20"/>
      </w:rPr>
      <w:t>6</w:t>
    </w:r>
    <w:r w:rsidRPr="006B122E">
      <w:rPr>
        <w:sz w:val="20"/>
        <w:szCs w:val="20"/>
      </w:rPr>
      <w:fldChar w:fldCharType="end"/>
    </w:r>
  </w:p>
  <w:p w:rsidR="00C7505A" w:rsidRDefault="00C750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B4"/>
    <w:rsid w:val="000017D0"/>
    <w:rsid w:val="00002356"/>
    <w:rsid w:val="0000634F"/>
    <w:rsid w:val="00011AD4"/>
    <w:rsid w:val="0001277D"/>
    <w:rsid w:val="000149FC"/>
    <w:rsid w:val="0001674D"/>
    <w:rsid w:val="00020103"/>
    <w:rsid w:val="00024E2C"/>
    <w:rsid w:val="00025688"/>
    <w:rsid w:val="00026B2F"/>
    <w:rsid w:val="00026E56"/>
    <w:rsid w:val="00030A5D"/>
    <w:rsid w:val="00030C18"/>
    <w:rsid w:val="00032B72"/>
    <w:rsid w:val="00035A75"/>
    <w:rsid w:val="00041E4F"/>
    <w:rsid w:val="00044985"/>
    <w:rsid w:val="0005118B"/>
    <w:rsid w:val="00051BBE"/>
    <w:rsid w:val="00052DBB"/>
    <w:rsid w:val="00057000"/>
    <w:rsid w:val="00061D08"/>
    <w:rsid w:val="00066367"/>
    <w:rsid w:val="0007018D"/>
    <w:rsid w:val="0007452B"/>
    <w:rsid w:val="0008202C"/>
    <w:rsid w:val="0008604D"/>
    <w:rsid w:val="00086BDC"/>
    <w:rsid w:val="0009069B"/>
    <w:rsid w:val="000960B6"/>
    <w:rsid w:val="000A2D60"/>
    <w:rsid w:val="000B0554"/>
    <w:rsid w:val="000C4128"/>
    <w:rsid w:val="000D06D2"/>
    <w:rsid w:val="000D343E"/>
    <w:rsid w:val="000D4559"/>
    <w:rsid w:val="000D4D5B"/>
    <w:rsid w:val="000D5CB1"/>
    <w:rsid w:val="000E1A58"/>
    <w:rsid w:val="000E28BB"/>
    <w:rsid w:val="000F0BAF"/>
    <w:rsid w:val="000F4836"/>
    <w:rsid w:val="00102F4E"/>
    <w:rsid w:val="001046F0"/>
    <w:rsid w:val="00106013"/>
    <w:rsid w:val="001112C8"/>
    <w:rsid w:val="00111F1F"/>
    <w:rsid w:val="001145E0"/>
    <w:rsid w:val="00120F5E"/>
    <w:rsid w:val="00122D8C"/>
    <w:rsid w:val="001254DC"/>
    <w:rsid w:val="00125CD5"/>
    <w:rsid w:val="001309FA"/>
    <w:rsid w:val="00157ED0"/>
    <w:rsid w:val="001601D1"/>
    <w:rsid w:val="00160235"/>
    <w:rsid w:val="00171396"/>
    <w:rsid w:val="001757BA"/>
    <w:rsid w:val="00180858"/>
    <w:rsid w:val="00181C8B"/>
    <w:rsid w:val="0018758F"/>
    <w:rsid w:val="001918D7"/>
    <w:rsid w:val="001920B1"/>
    <w:rsid w:val="00196502"/>
    <w:rsid w:val="001A00E1"/>
    <w:rsid w:val="001A1FDB"/>
    <w:rsid w:val="001A20CA"/>
    <w:rsid w:val="001A26D1"/>
    <w:rsid w:val="001A5F45"/>
    <w:rsid w:val="001A7A69"/>
    <w:rsid w:val="001B32C9"/>
    <w:rsid w:val="001B5321"/>
    <w:rsid w:val="001C0A11"/>
    <w:rsid w:val="001C0B67"/>
    <w:rsid w:val="001C3E37"/>
    <w:rsid w:val="001D16B5"/>
    <w:rsid w:val="001D258F"/>
    <w:rsid w:val="001D3E21"/>
    <w:rsid w:val="001E0281"/>
    <w:rsid w:val="001E0CFC"/>
    <w:rsid w:val="001E4566"/>
    <w:rsid w:val="001E4B9D"/>
    <w:rsid w:val="001E6444"/>
    <w:rsid w:val="001E7B8E"/>
    <w:rsid w:val="001F3661"/>
    <w:rsid w:val="001F39D1"/>
    <w:rsid w:val="001F6539"/>
    <w:rsid w:val="002030BA"/>
    <w:rsid w:val="00215AB1"/>
    <w:rsid w:val="0021752E"/>
    <w:rsid w:val="00217C0A"/>
    <w:rsid w:val="0022587D"/>
    <w:rsid w:val="0022724A"/>
    <w:rsid w:val="00230FB5"/>
    <w:rsid w:val="00231DE0"/>
    <w:rsid w:val="00235BDC"/>
    <w:rsid w:val="002408D3"/>
    <w:rsid w:val="00241780"/>
    <w:rsid w:val="00246914"/>
    <w:rsid w:val="00272E56"/>
    <w:rsid w:val="0027472D"/>
    <w:rsid w:val="00286AD0"/>
    <w:rsid w:val="002A1BBC"/>
    <w:rsid w:val="002A7C14"/>
    <w:rsid w:val="002B5DDE"/>
    <w:rsid w:val="002B73C4"/>
    <w:rsid w:val="002C2CE5"/>
    <w:rsid w:val="002D3BE0"/>
    <w:rsid w:val="002D4C7F"/>
    <w:rsid w:val="002D6719"/>
    <w:rsid w:val="002E00EF"/>
    <w:rsid w:val="002E7494"/>
    <w:rsid w:val="002F4BEA"/>
    <w:rsid w:val="002F51B6"/>
    <w:rsid w:val="00302DDC"/>
    <w:rsid w:val="00310019"/>
    <w:rsid w:val="003110F0"/>
    <w:rsid w:val="0031134F"/>
    <w:rsid w:val="00316E42"/>
    <w:rsid w:val="00325815"/>
    <w:rsid w:val="0032603A"/>
    <w:rsid w:val="00326266"/>
    <w:rsid w:val="00334157"/>
    <w:rsid w:val="00335536"/>
    <w:rsid w:val="00344E6B"/>
    <w:rsid w:val="003451A3"/>
    <w:rsid w:val="00352BD8"/>
    <w:rsid w:val="00367601"/>
    <w:rsid w:val="00371BB7"/>
    <w:rsid w:val="00372C51"/>
    <w:rsid w:val="00380292"/>
    <w:rsid w:val="00381DBD"/>
    <w:rsid w:val="00383FB9"/>
    <w:rsid w:val="003915D8"/>
    <w:rsid w:val="003A2CEF"/>
    <w:rsid w:val="003A458D"/>
    <w:rsid w:val="003D346B"/>
    <w:rsid w:val="003D5AC8"/>
    <w:rsid w:val="003E6193"/>
    <w:rsid w:val="003E62F4"/>
    <w:rsid w:val="00406A81"/>
    <w:rsid w:val="00411071"/>
    <w:rsid w:val="00412393"/>
    <w:rsid w:val="00412F7C"/>
    <w:rsid w:val="004142BA"/>
    <w:rsid w:val="00421D19"/>
    <w:rsid w:val="0042483A"/>
    <w:rsid w:val="0042621B"/>
    <w:rsid w:val="00426A20"/>
    <w:rsid w:val="00431924"/>
    <w:rsid w:val="00431E4A"/>
    <w:rsid w:val="00431E6F"/>
    <w:rsid w:val="0043450F"/>
    <w:rsid w:val="00441BDA"/>
    <w:rsid w:val="00447CAF"/>
    <w:rsid w:val="00461C84"/>
    <w:rsid w:val="00466C86"/>
    <w:rsid w:val="0047386D"/>
    <w:rsid w:val="00475B90"/>
    <w:rsid w:val="004873B6"/>
    <w:rsid w:val="00496D7A"/>
    <w:rsid w:val="004A3BAC"/>
    <w:rsid w:val="004A3DD8"/>
    <w:rsid w:val="004A4342"/>
    <w:rsid w:val="004B5CAE"/>
    <w:rsid w:val="004B672F"/>
    <w:rsid w:val="004C2517"/>
    <w:rsid w:val="004C5D4F"/>
    <w:rsid w:val="004D157A"/>
    <w:rsid w:val="004D7691"/>
    <w:rsid w:val="004E0587"/>
    <w:rsid w:val="004E182D"/>
    <w:rsid w:val="004E23E8"/>
    <w:rsid w:val="004E64AC"/>
    <w:rsid w:val="004E7B9E"/>
    <w:rsid w:val="004F3C7C"/>
    <w:rsid w:val="004F3F9C"/>
    <w:rsid w:val="004F4C96"/>
    <w:rsid w:val="004F7A36"/>
    <w:rsid w:val="00500532"/>
    <w:rsid w:val="00503329"/>
    <w:rsid w:val="00506311"/>
    <w:rsid w:val="005143E4"/>
    <w:rsid w:val="00517938"/>
    <w:rsid w:val="005203B4"/>
    <w:rsid w:val="005348CB"/>
    <w:rsid w:val="00540631"/>
    <w:rsid w:val="00542EC5"/>
    <w:rsid w:val="00547226"/>
    <w:rsid w:val="0054763A"/>
    <w:rsid w:val="005525CB"/>
    <w:rsid w:val="005709D1"/>
    <w:rsid w:val="0058170C"/>
    <w:rsid w:val="00584B7A"/>
    <w:rsid w:val="0058634A"/>
    <w:rsid w:val="00594DF7"/>
    <w:rsid w:val="005B3AF7"/>
    <w:rsid w:val="005B76A5"/>
    <w:rsid w:val="005C30B3"/>
    <w:rsid w:val="005D130D"/>
    <w:rsid w:val="005D2887"/>
    <w:rsid w:val="005E1723"/>
    <w:rsid w:val="005F0B75"/>
    <w:rsid w:val="005F22AF"/>
    <w:rsid w:val="005F5498"/>
    <w:rsid w:val="00610382"/>
    <w:rsid w:val="0061225E"/>
    <w:rsid w:val="00616177"/>
    <w:rsid w:val="00622EB3"/>
    <w:rsid w:val="0062798D"/>
    <w:rsid w:val="00635039"/>
    <w:rsid w:val="00635BDC"/>
    <w:rsid w:val="00637BA6"/>
    <w:rsid w:val="00641530"/>
    <w:rsid w:val="00646B20"/>
    <w:rsid w:val="00647631"/>
    <w:rsid w:val="00651F05"/>
    <w:rsid w:val="00653ABC"/>
    <w:rsid w:val="00653F6C"/>
    <w:rsid w:val="00660A35"/>
    <w:rsid w:val="00662DD0"/>
    <w:rsid w:val="00664F57"/>
    <w:rsid w:val="0068016B"/>
    <w:rsid w:val="00694DCF"/>
    <w:rsid w:val="006B122E"/>
    <w:rsid w:val="006B2BD0"/>
    <w:rsid w:val="006C3927"/>
    <w:rsid w:val="006D2AF0"/>
    <w:rsid w:val="006D4C79"/>
    <w:rsid w:val="006E1DFE"/>
    <w:rsid w:val="006E6D13"/>
    <w:rsid w:val="006E6FA0"/>
    <w:rsid w:val="006F52FC"/>
    <w:rsid w:val="00710ECB"/>
    <w:rsid w:val="0071260C"/>
    <w:rsid w:val="00720CCB"/>
    <w:rsid w:val="00727B93"/>
    <w:rsid w:val="00734F62"/>
    <w:rsid w:val="00737B72"/>
    <w:rsid w:val="0075054E"/>
    <w:rsid w:val="007527A4"/>
    <w:rsid w:val="00752C2F"/>
    <w:rsid w:val="00756ED6"/>
    <w:rsid w:val="00763EF2"/>
    <w:rsid w:val="00767E12"/>
    <w:rsid w:val="00775D5C"/>
    <w:rsid w:val="0077768F"/>
    <w:rsid w:val="00781C6A"/>
    <w:rsid w:val="00784E23"/>
    <w:rsid w:val="00792273"/>
    <w:rsid w:val="00792DA8"/>
    <w:rsid w:val="00797F04"/>
    <w:rsid w:val="007A1065"/>
    <w:rsid w:val="007B0504"/>
    <w:rsid w:val="007B0CF3"/>
    <w:rsid w:val="007B2935"/>
    <w:rsid w:val="007B7E87"/>
    <w:rsid w:val="007C53B8"/>
    <w:rsid w:val="007C5EE3"/>
    <w:rsid w:val="007E2340"/>
    <w:rsid w:val="007F16ED"/>
    <w:rsid w:val="007F4E36"/>
    <w:rsid w:val="00805BC3"/>
    <w:rsid w:val="00823681"/>
    <w:rsid w:val="00825EEB"/>
    <w:rsid w:val="00833603"/>
    <w:rsid w:val="00837C9F"/>
    <w:rsid w:val="00852EB8"/>
    <w:rsid w:val="00854C2A"/>
    <w:rsid w:val="008617DA"/>
    <w:rsid w:val="00871F13"/>
    <w:rsid w:val="0087441A"/>
    <w:rsid w:val="00876FF6"/>
    <w:rsid w:val="00886659"/>
    <w:rsid w:val="00891C89"/>
    <w:rsid w:val="00895EFF"/>
    <w:rsid w:val="00896686"/>
    <w:rsid w:val="008978B8"/>
    <w:rsid w:val="008B0C8A"/>
    <w:rsid w:val="008B5006"/>
    <w:rsid w:val="008B5E39"/>
    <w:rsid w:val="008B6BCC"/>
    <w:rsid w:val="008C2D26"/>
    <w:rsid w:val="008C2DF1"/>
    <w:rsid w:val="008D59D4"/>
    <w:rsid w:val="008E1CC8"/>
    <w:rsid w:val="008E23B0"/>
    <w:rsid w:val="008E536C"/>
    <w:rsid w:val="008F1723"/>
    <w:rsid w:val="008F792F"/>
    <w:rsid w:val="009104B2"/>
    <w:rsid w:val="00924794"/>
    <w:rsid w:val="00926733"/>
    <w:rsid w:val="00931937"/>
    <w:rsid w:val="00933A21"/>
    <w:rsid w:val="00941FEA"/>
    <w:rsid w:val="00946A47"/>
    <w:rsid w:val="00947EB9"/>
    <w:rsid w:val="00955D11"/>
    <w:rsid w:val="00956445"/>
    <w:rsid w:val="0096494C"/>
    <w:rsid w:val="009652DB"/>
    <w:rsid w:val="00966306"/>
    <w:rsid w:val="00966D72"/>
    <w:rsid w:val="00982984"/>
    <w:rsid w:val="00983FB4"/>
    <w:rsid w:val="00986654"/>
    <w:rsid w:val="00997A0A"/>
    <w:rsid w:val="00997E6E"/>
    <w:rsid w:val="009A0211"/>
    <w:rsid w:val="009A2893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9F7AD5"/>
    <w:rsid w:val="00A02E13"/>
    <w:rsid w:val="00A030C9"/>
    <w:rsid w:val="00A04127"/>
    <w:rsid w:val="00A1561D"/>
    <w:rsid w:val="00A16666"/>
    <w:rsid w:val="00A17ECC"/>
    <w:rsid w:val="00A21EF4"/>
    <w:rsid w:val="00A26F77"/>
    <w:rsid w:val="00A27B7A"/>
    <w:rsid w:val="00A34F12"/>
    <w:rsid w:val="00A36529"/>
    <w:rsid w:val="00A43221"/>
    <w:rsid w:val="00A433BE"/>
    <w:rsid w:val="00A46271"/>
    <w:rsid w:val="00A4757B"/>
    <w:rsid w:val="00A50AA1"/>
    <w:rsid w:val="00A563D4"/>
    <w:rsid w:val="00A625D3"/>
    <w:rsid w:val="00A631B3"/>
    <w:rsid w:val="00A80316"/>
    <w:rsid w:val="00A8146A"/>
    <w:rsid w:val="00A85B9E"/>
    <w:rsid w:val="00A9542B"/>
    <w:rsid w:val="00AB1E3D"/>
    <w:rsid w:val="00AD45A6"/>
    <w:rsid w:val="00AF3D2A"/>
    <w:rsid w:val="00AF47BB"/>
    <w:rsid w:val="00AF4D5A"/>
    <w:rsid w:val="00AF7554"/>
    <w:rsid w:val="00B044A1"/>
    <w:rsid w:val="00B07C5C"/>
    <w:rsid w:val="00B15684"/>
    <w:rsid w:val="00B26E2D"/>
    <w:rsid w:val="00B26E85"/>
    <w:rsid w:val="00B31E62"/>
    <w:rsid w:val="00B3280D"/>
    <w:rsid w:val="00B4043B"/>
    <w:rsid w:val="00B45E1B"/>
    <w:rsid w:val="00B55165"/>
    <w:rsid w:val="00B61E67"/>
    <w:rsid w:val="00B66263"/>
    <w:rsid w:val="00B66D72"/>
    <w:rsid w:val="00B77998"/>
    <w:rsid w:val="00B938C0"/>
    <w:rsid w:val="00BB0A78"/>
    <w:rsid w:val="00BB1C03"/>
    <w:rsid w:val="00BB1E81"/>
    <w:rsid w:val="00BD0626"/>
    <w:rsid w:val="00BD2C99"/>
    <w:rsid w:val="00BD7A59"/>
    <w:rsid w:val="00BE5F43"/>
    <w:rsid w:val="00BE76A3"/>
    <w:rsid w:val="00C03363"/>
    <w:rsid w:val="00C03BD6"/>
    <w:rsid w:val="00C12EBE"/>
    <w:rsid w:val="00C20C3C"/>
    <w:rsid w:val="00C24FBC"/>
    <w:rsid w:val="00C25871"/>
    <w:rsid w:val="00C329D5"/>
    <w:rsid w:val="00C45694"/>
    <w:rsid w:val="00C53B5A"/>
    <w:rsid w:val="00C53EC9"/>
    <w:rsid w:val="00C6291D"/>
    <w:rsid w:val="00C650FF"/>
    <w:rsid w:val="00C677E3"/>
    <w:rsid w:val="00C7505A"/>
    <w:rsid w:val="00C77E86"/>
    <w:rsid w:val="00C81B36"/>
    <w:rsid w:val="00C95B14"/>
    <w:rsid w:val="00C963C4"/>
    <w:rsid w:val="00CA3E06"/>
    <w:rsid w:val="00CA4CD5"/>
    <w:rsid w:val="00CB6972"/>
    <w:rsid w:val="00CB75A3"/>
    <w:rsid w:val="00CB78B2"/>
    <w:rsid w:val="00CC05D8"/>
    <w:rsid w:val="00CC1A01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78F6"/>
    <w:rsid w:val="00D2470A"/>
    <w:rsid w:val="00D35B56"/>
    <w:rsid w:val="00D36245"/>
    <w:rsid w:val="00D36BC5"/>
    <w:rsid w:val="00D3705B"/>
    <w:rsid w:val="00D40971"/>
    <w:rsid w:val="00D41E16"/>
    <w:rsid w:val="00D447FE"/>
    <w:rsid w:val="00D46C9C"/>
    <w:rsid w:val="00D46E44"/>
    <w:rsid w:val="00D474B4"/>
    <w:rsid w:val="00D54D1D"/>
    <w:rsid w:val="00D62093"/>
    <w:rsid w:val="00D76ED4"/>
    <w:rsid w:val="00D80EBE"/>
    <w:rsid w:val="00D8102F"/>
    <w:rsid w:val="00D816CF"/>
    <w:rsid w:val="00D824D7"/>
    <w:rsid w:val="00D86377"/>
    <w:rsid w:val="00D90A51"/>
    <w:rsid w:val="00D9550D"/>
    <w:rsid w:val="00DA2F5B"/>
    <w:rsid w:val="00DA31B2"/>
    <w:rsid w:val="00DA3506"/>
    <w:rsid w:val="00DA55A8"/>
    <w:rsid w:val="00DC1347"/>
    <w:rsid w:val="00DD1202"/>
    <w:rsid w:val="00DD37EC"/>
    <w:rsid w:val="00DD5072"/>
    <w:rsid w:val="00DD79F5"/>
    <w:rsid w:val="00DE0991"/>
    <w:rsid w:val="00DE3BEF"/>
    <w:rsid w:val="00DF0AC3"/>
    <w:rsid w:val="00DF5482"/>
    <w:rsid w:val="00DF6449"/>
    <w:rsid w:val="00E11824"/>
    <w:rsid w:val="00E171DB"/>
    <w:rsid w:val="00E21BB5"/>
    <w:rsid w:val="00E244A1"/>
    <w:rsid w:val="00E25714"/>
    <w:rsid w:val="00E32B17"/>
    <w:rsid w:val="00E40A92"/>
    <w:rsid w:val="00E47BE2"/>
    <w:rsid w:val="00E47FF9"/>
    <w:rsid w:val="00E501B0"/>
    <w:rsid w:val="00E5598F"/>
    <w:rsid w:val="00E6026A"/>
    <w:rsid w:val="00E67C8C"/>
    <w:rsid w:val="00E77973"/>
    <w:rsid w:val="00E77BA2"/>
    <w:rsid w:val="00E8080A"/>
    <w:rsid w:val="00E86DC4"/>
    <w:rsid w:val="00E92364"/>
    <w:rsid w:val="00E944D2"/>
    <w:rsid w:val="00EA0F7B"/>
    <w:rsid w:val="00EA1AF8"/>
    <w:rsid w:val="00EB2011"/>
    <w:rsid w:val="00EB36F0"/>
    <w:rsid w:val="00EB649F"/>
    <w:rsid w:val="00EC03F4"/>
    <w:rsid w:val="00ED0DD8"/>
    <w:rsid w:val="00ED3022"/>
    <w:rsid w:val="00EE07D9"/>
    <w:rsid w:val="00EE0809"/>
    <w:rsid w:val="00EE63E9"/>
    <w:rsid w:val="00EE7751"/>
    <w:rsid w:val="00EF4B76"/>
    <w:rsid w:val="00F00006"/>
    <w:rsid w:val="00F01435"/>
    <w:rsid w:val="00F025CD"/>
    <w:rsid w:val="00F11835"/>
    <w:rsid w:val="00F1769A"/>
    <w:rsid w:val="00F24DA9"/>
    <w:rsid w:val="00F319BF"/>
    <w:rsid w:val="00F34530"/>
    <w:rsid w:val="00F477FB"/>
    <w:rsid w:val="00F47C48"/>
    <w:rsid w:val="00F52D7D"/>
    <w:rsid w:val="00F52EC9"/>
    <w:rsid w:val="00F532A0"/>
    <w:rsid w:val="00F5715A"/>
    <w:rsid w:val="00F639CF"/>
    <w:rsid w:val="00F649E7"/>
    <w:rsid w:val="00F670B3"/>
    <w:rsid w:val="00F6723E"/>
    <w:rsid w:val="00F67768"/>
    <w:rsid w:val="00F72201"/>
    <w:rsid w:val="00F74D95"/>
    <w:rsid w:val="00F82DE3"/>
    <w:rsid w:val="00F8392B"/>
    <w:rsid w:val="00F83F40"/>
    <w:rsid w:val="00F9444B"/>
    <w:rsid w:val="00F9605C"/>
    <w:rsid w:val="00F97C6C"/>
    <w:rsid w:val="00FA0F39"/>
    <w:rsid w:val="00FA2CD8"/>
    <w:rsid w:val="00FA5B3D"/>
    <w:rsid w:val="00FB4EFC"/>
    <w:rsid w:val="00FB58AA"/>
    <w:rsid w:val="00FC1B6A"/>
    <w:rsid w:val="00FD6B7F"/>
    <w:rsid w:val="00FE2AB9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F53D68-8133-46FB-AB81-6331BA71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7%20&#1075;&#1086;&#1076;\&#1048;&#1085;&#1092;&#1086;&#1088;&#1084;&#1072;&#1094;&#1080;&#1103;%20&#1079;&#1072;%20&#1075;&#1086;&#1076;%202017\&#1076;&#1080;&#1072;&#1075;&#1088;&#1072;&#1084;&#1084;&#1099;%202016%20(1)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7%20&#1075;&#1086;&#1076;\&#1048;&#1085;&#1092;&#1086;&#1088;&#1084;&#1072;&#1094;&#1080;&#1103;%20&#1079;&#1072;%20&#1075;&#1086;&#1076;%202017\&#1076;&#1080;&#1072;&#1075;&#1088;&#1072;&#1084;&#1084;&#1099;%202016%20(1)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9%20&#1075;&#1086;&#1076;\&#1079;&#1072;%202019%20&#1075;&#1086;&#1076;\&#1076;&#1080;&#1072;&#1075;&#1088;&#1072;&#1084;&#1084;&#1099;%202016%20(1).xls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9%20&#1075;&#1086;&#1076;\&#1079;&#1072;%202019%20&#1075;&#1086;&#1076;\&#1076;&#1080;&#1072;&#1075;&#1088;&#1072;&#1084;&#1084;&#1099;%202016%20(1).xls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9%20&#1075;&#1086;&#1076;\&#1079;&#1072;%202019%20&#1075;&#1086;&#1076;\&#1076;&#1080;&#1072;&#1075;&#1088;&#1072;&#1084;&#1084;&#1099;%202016%20(1).xls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9%20&#1075;&#1086;&#1076;\&#1079;&#1072;%202019%20&#1075;&#1086;&#1076;\&#1076;&#1080;&#1072;&#1075;&#1088;&#1072;&#1084;&#1084;&#1099;%202016%20(1).xls" TargetMode="External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1;&#1077;&#1085;&#1086;&#1095;&#1082;&#1072;\Desktop\&#1048;&#1053;&#1060;&#1054;&#1056;&#1052;&#1040;&#1062;&#1048;&#1071;%20&#1055;&#1054;%20&#1056;&#1040;&#1041;&#1054;&#1058;&#1045;%20&#1057;%20&#1054;&#1041;&#1056;&#1040;&#1065;&#1045;&#1053;&#1048;&#1071;&#1052;&#1048;%20&#1043;&#1056;&#1040;&#1046;&#1044;&#1040;&#1053;\2019%20&#1075;&#1086;&#1076;\&#1079;&#1072;%202019%20&#1075;&#1086;&#1076;\&#1076;&#1080;&#1072;&#1075;&#1088;&#1072;&#1084;&#1084;&#1099;%202016%20(1).xls" TargetMode="External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/>
            </a:pPr>
            <a:r>
              <a:rPr lang="ru-RU" sz="1200" b="1">
                <a:latin typeface="PT Astra Serif" panose="020A0603040505020204" pitchFamily="18" charset="-52"/>
                <a:ea typeface="PT Astra Serif" panose="020A0603040505020204" pitchFamily="18" charset="-52"/>
                <a:cs typeface="Times New Roman" pitchFamily="18" charset="0"/>
              </a:rPr>
              <a:t>Сравнительная характеристика количества обращений, поступивших на рассмотрение в администрацию МО "Карсунский район", за 2016-2019 гг.</a:t>
            </a:r>
          </a:p>
        </c:rich>
      </c:tx>
      <c:layout>
        <c:manualLayout>
          <c:xMode val="edge"/>
          <c:yMode val="edge"/>
          <c:x val="0.10730656292666504"/>
          <c:y val="3.6645496682353777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gradFill>
              <a:gsLst>
                <a:gs pos="0">
                  <a:srgbClr val="5E9EFF"/>
                </a:gs>
                <a:gs pos="39999">
                  <a:srgbClr val="85C2FF"/>
                </a:gs>
                <a:gs pos="70000">
                  <a:srgbClr val="C4D6EB"/>
                </a:gs>
                <a:gs pos="100000">
                  <a:srgbClr val="FFEBFA"/>
                </a:gs>
              </a:gsLst>
              <a:lin ang="7200000" scaled="0"/>
            </a:gradFill>
            <a:effectLst>
              <a:outerShdw blurRad="50800" dist="38100" dir="5400000" algn="t" rotWithShape="0">
                <a:prstClr val="black">
                  <a:alpha val="4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2000" b="1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Лист2!$A$12:$A$15</c:f>
              <c:strCache>
                <c:ptCount val="4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</c:strCache>
            </c:strRef>
          </c:cat>
          <c:val>
            <c:numRef>
              <c:f>Лист2!$B$12:$B$15</c:f>
              <c:numCache>
                <c:formatCode>General</c:formatCode>
                <c:ptCount val="4"/>
                <c:pt idx="0">
                  <c:v>593</c:v>
                </c:pt>
                <c:pt idx="1">
                  <c:v>616</c:v>
                </c:pt>
                <c:pt idx="2">
                  <c:v>473</c:v>
                </c:pt>
                <c:pt idx="3">
                  <c:v>425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box"/>
        <c:axId val="605762352"/>
        <c:axId val="605762744"/>
        <c:axId val="0"/>
      </c:bar3DChart>
      <c:catAx>
        <c:axId val="60576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200" b="1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5762744"/>
        <c:crosses val="autoZero"/>
        <c:auto val="1"/>
        <c:lblAlgn val="ctr"/>
        <c:lblOffset val="100"/>
        <c:noMultiLvlLbl val="0"/>
      </c:catAx>
      <c:valAx>
        <c:axId val="6057627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0576235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gradFill>
      <a:gsLst>
        <a:gs pos="0">
          <a:srgbClr val="CCCCFF"/>
        </a:gs>
        <a:gs pos="17999">
          <a:srgbClr val="99CCFF"/>
        </a:gs>
        <a:gs pos="36000">
          <a:srgbClr val="9966FF"/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lin ang="13500000" scaled="0"/>
    </a:gradFill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8"/>
    </mc:Choice>
    <mc:Fallback>
      <c:style val="38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00"/>
            </a:pP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  <a:cs typeface="Times New Roman" pitchFamily="18" charset="0"/>
              </a:rPr>
              <a:t>Сравнительная поквартальная характеристика</a:t>
            </a:r>
            <a:r>
              <a:rPr lang="ru-RU" sz="1400" baseline="0">
                <a:latin typeface="PT Astra Serif" panose="020A0603040505020204" pitchFamily="18" charset="-52"/>
                <a:ea typeface="PT Astra Serif" panose="020A0603040505020204" pitchFamily="18" charset="-52"/>
                <a:cs typeface="Times New Roman" pitchFamily="18" charset="0"/>
              </a:rPr>
              <a:t> к</a:t>
            </a: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  <a:cs typeface="Times New Roman" pitchFamily="18" charset="0"/>
              </a:rPr>
              <a:t>оличества обращений, поступивших в администрацию МО "Карсунский район"</a:t>
            </a:r>
            <a:r>
              <a:rPr lang="ru-RU" sz="1400" baseline="0">
                <a:latin typeface="PT Astra Serif" panose="020A0603040505020204" pitchFamily="18" charset="-52"/>
                <a:ea typeface="PT Astra Serif" panose="020A0603040505020204" pitchFamily="18" charset="-52"/>
                <a:cs typeface="Times New Roman" pitchFamily="18" charset="0"/>
              </a:rPr>
              <a:t> в </a:t>
            </a: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  <a:cs typeface="Times New Roman" pitchFamily="18" charset="0"/>
              </a:rPr>
              <a:t> 2019 году</a:t>
            </a:r>
          </a:p>
        </c:rich>
      </c:tx>
      <c:layout>
        <c:manualLayout>
          <c:xMode val="edge"/>
          <c:yMode val="edge"/>
          <c:x val="0.14001306979484707"/>
          <c:y val="2.7886514185726782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624610591900313"/>
          <c:y val="0.22982456140350876"/>
          <c:w val="0.8298909657320872"/>
          <c:h val="0.68744360902255652"/>
        </c:manualLayout>
      </c:layout>
      <c:bar3DChart>
        <c:barDir val="col"/>
        <c:grouping val="stacked"/>
        <c:varyColors val="0"/>
        <c:ser>
          <c:idx val="0"/>
          <c:order val="0"/>
          <c:spPr>
            <a:gradFill>
              <a:gsLst>
                <a:gs pos="22000">
                  <a:srgbClr val="9966FF"/>
                </a:gs>
                <a:gs pos="61000">
                  <a:srgbClr val="CC99FF"/>
                </a:gs>
              </a:gsLst>
              <a:lin ang="7200000" scaled="0"/>
            </a:gradFill>
            <a:effectLst>
              <a:outerShdw blurRad="76200" dir="13500000" sy="23000" kx="1200000" algn="br" rotWithShape="0">
                <a:prstClr val="black">
                  <a:alpha val="2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31750"/>
              <a:contourClr>
                <a:srgbClr val="000000"/>
              </a:contourClr>
            </a:sp3d>
          </c:spPr>
          <c:invertIfNegative val="0"/>
          <c:dLbls>
            <c:dLbl>
              <c:idx val="0"/>
              <c:layout>
                <c:manualLayout>
                  <c:x val="4.0498442367601271E-2"/>
                  <c:y val="-0.28320802005012524"/>
                </c:manualLayout>
              </c:layout>
              <c:spPr/>
              <c:txPr>
                <a:bodyPr/>
                <a:lstStyle/>
                <a:p>
                  <a:pPr>
                    <a:defRPr sz="20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4.5769650261722451E-2"/>
                  <c:y val="-0.36928521865801256"/>
                </c:manualLayout>
              </c:layout>
              <c:spPr/>
              <c:txPr>
                <a:bodyPr/>
                <a:lstStyle/>
                <a:p>
                  <a:pPr>
                    <a:defRPr sz="20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3.5441846039621104E-2"/>
                  <c:y val="-0.37524843877273961"/>
                </c:manualLayout>
              </c:layout>
              <c:spPr/>
              <c:txPr>
                <a:bodyPr/>
                <a:lstStyle/>
                <a:p>
                  <a:pPr>
                    <a:defRPr sz="20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3.5825545171339561E-2"/>
                  <c:y val="-0.35588972431077692"/>
                </c:manualLayout>
              </c:layout>
              <c:spPr/>
              <c:txPr>
                <a:bodyPr/>
                <a:lstStyle/>
                <a:p>
                  <a:pPr>
                    <a:defRPr sz="20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2000" b="1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Лист1!$A$3:$A$6</c:f>
              <c:strCache>
                <c:ptCount val="4"/>
                <c:pt idx="0">
                  <c:v>1 квартал</c:v>
                </c:pt>
                <c:pt idx="1">
                  <c:v>2 квартал</c:v>
                </c:pt>
                <c:pt idx="2">
                  <c:v>3 квартал</c:v>
                </c:pt>
                <c:pt idx="3">
                  <c:v>4 квартал</c:v>
                </c:pt>
              </c:strCache>
            </c:strRef>
          </c:cat>
          <c:val>
            <c:numRef>
              <c:f>Лист1!$B$3:$B$6</c:f>
              <c:numCache>
                <c:formatCode>General</c:formatCode>
                <c:ptCount val="4"/>
                <c:pt idx="0">
                  <c:v>93</c:v>
                </c:pt>
                <c:pt idx="1">
                  <c:v>86</c:v>
                </c:pt>
                <c:pt idx="2">
                  <c:v>143</c:v>
                </c:pt>
                <c:pt idx="3">
                  <c:v>103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gapDepth val="55"/>
        <c:shape val="cylinder"/>
        <c:axId val="602191000"/>
        <c:axId val="602191392"/>
        <c:axId val="0"/>
      </c:bar3DChart>
      <c:catAx>
        <c:axId val="602191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200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2191392"/>
        <c:crosses val="autoZero"/>
        <c:auto val="1"/>
        <c:lblAlgn val="ctr"/>
        <c:lblOffset val="100"/>
        <c:noMultiLvlLbl val="0"/>
      </c:catAx>
      <c:valAx>
        <c:axId val="6021913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>
            <a:noFill/>
          </a:ln>
        </c:spPr>
        <c:txPr>
          <a:bodyPr/>
          <a:lstStyle/>
          <a:p>
            <a:pPr>
              <a:defRPr sz="1200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219100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gradFill flip="none" rotWithShape="1">
      <a:gsLst>
        <a:gs pos="0">
          <a:srgbClr val="CCCCFF"/>
        </a:gs>
        <a:gs pos="17999">
          <a:srgbClr val="99CCFF"/>
        </a:gs>
        <a:gs pos="36000">
          <a:srgbClr val="9966FF"/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path path="circle">
        <a:fillToRect r="100000" b="100000"/>
      </a:path>
      <a:tileRect l="-100000" t="-100000"/>
    </a:gradFill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00" baseline="0">
                <a:latin typeface="PT Astra Serif" panose="020A0603040505020204" pitchFamily="18" charset="-52"/>
                <a:cs typeface="Times New Roman" pitchFamily="18" charset="0"/>
              </a:defRPr>
            </a:pPr>
            <a:r>
              <a:rPr lang="ru-RU" sz="1300" baseline="0">
                <a:latin typeface="PT Astra Serif" panose="020A0603040505020204" pitchFamily="18" charset="-52"/>
                <a:cs typeface="Times New Roman" pitchFamily="18" charset="0"/>
              </a:rPr>
              <a:t>Сравнительная характеристика устных и письменных обращений граждан, поступивших на рассмотрение в администрацию </a:t>
            </a:r>
          </a:p>
          <a:p>
            <a:pPr>
              <a:defRPr sz="1400" baseline="0">
                <a:latin typeface="PT Astra Serif" panose="020A0603040505020204" pitchFamily="18" charset="-52"/>
                <a:cs typeface="Times New Roman" pitchFamily="18" charset="0"/>
              </a:defRPr>
            </a:pPr>
            <a:r>
              <a:rPr lang="ru-RU" sz="1300" baseline="0">
                <a:latin typeface="PT Astra Serif" panose="020A0603040505020204" pitchFamily="18" charset="-52"/>
                <a:cs typeface="Times New Roman" pitchFamily="18" charset="0"/>
              </a:rPr>
              <a:t>МО "Карсунский район" в 2018- 2019 гг.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Лист5!$A$3</c:f>
              <c:strCache>
                <c:ptCount val="1"/>
                <c:pt idx="0">
                  <c:v>устные</c:v>
                </c:pt>
              </c:strCache>
            </c:strRef>
          </c:tx>
          <c:spPr>
            <a:gradFill>
              <a:gsLst>
                <a:gs pos="0">
                  <a:srgbClr val="000082"/>
                </a:gs>
                <a:gs pos="13000">
                  <a:srgbClr val="0047FF"/>
                </a:gs>
                <a:gs pos="42999">
                  <a:srgbClr val="0047FF"/>
                </a:gs>
                <a:gs pos="98000">
                  <a:srgbClr val="000082"/>
                </a:gs>
                <a:gs pos="72000">
                  <a:srgbClr val="0047FF"/>
                </a:gs>
                <a:gs pos="100000">
                  <a:srgbClr val="0047FF"/>
                </a:gs>
              </a:gsLst>
              <a:lin ang="7200000" scaled="0"/>
            </a:gradFill>
          </c:spPr>
          <c:invertIfNegative val="0"/>
          <c:dLbls>
            <c:dLbl>
              <c:idx val="0"/>
              <c:layout>
                <c:manualLayout>
                  <c:x val="2.2068965517241385E-2"/>
                  <c:y val="-2.452107279693487E-2"/>
                </c:manualLayout>
              </c:layout>
              <c:spPr/>
              <c:txPr>
                <a:bodyPr/>
                <a:lstStyle/>
                <a:p>
                  <a:pPr>
                    <a:defRPr sz="16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3563218390804604E-3"/>
                  <c:y val="-2.7586206896551731E-2"/>
                </c:manualLayout>
              </c:layout>
              <c:spPr/>
              <c:txPr>
                <a:bodyPr/>
                <a:lstStyle/>
                <a:p>
                  <a:pPr>
                    <a:defRPr sz="16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600" b="1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Лист5!$D$2:$E$2</c:f>
              <c:strCache>
                <c:ptCount val="2"/>
                <c:pt idx="0">
                  <c:v>2018 год</c:v>
                </c:pt>
                <c:pt idx="1">
                  <c:v>2019 год</c:v>
                </c:pt>
              </c:strCache>
            </c:strRef>
          </c:cat>
          <c:val>
            <c:numRef>
              <c:f>Лист5!$D$3:$E$3</c:f>
              <c:numCache>
                <c:formatCode>General</c:formatCode>
                <c:ptCount val="2"/>
                <c:pt idx="0">
                  <c:v>173</c:v>
                </c:pt>
                <c:pt idx="1">
                  <c:v>162</c:v>
                </c:pt>
              </c:numCache>
            </c:numRef>
          </c:val>
        </c:ser>
        <c:ser>
          <c:idx val="1"/>
          <c:order val="1"/>
          <c:tx>
            <c:strRef>
              <c:f>Лист5!$A$4</c:f>
              <c:strCache>
                <c:ptCount val="1"/>
                <c:pt idx="0">
                  <c:v>письменные</c:v>
                </c:pt>
              </c:strCache>
            </c:strRef>
          </c:tx>
          <c:spPr>
            <a:gradFill>
              <a:gsLst>
                <a:gs pos="0">
                  <a:srgbClr val="FFFF66"/>
                </a:gs>
                <a:gs pos="64999">
                  <a:srgbClr val="FFFF00"/>
                </a:gs>
                <a:gs pos="0">
                  <a:srgbClr val="FF6600">
                    <a:alpha val="98000"/>
                  </a:srgbClr>
                </a:gs>
                <a:gs pos="99000">
                  <a:srgbClr val="FF6600">
                    <a:alpha val="98000"/>
                  </a:srgbClr>
                </a:gs>
              </a:gsLst>
              <a:lin ang="7200000" scaled="0"/>
            </a:gradFill>
            <a:scene3d>
              <a:camera prst="orthographicFront"/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2.7586206896551731E-2"/>
                  <c:y val="-2.7586206896551783E-2"/>
                </c:manualLayout>
              </c:layout>
              <c:spPr/>
              <c:txPr>
                <a:bodyPr/>
                <a:lstStyle/>
                <a:p>
                  <a:pPr>
                    <a:defRPr sz="16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5747126436781606E-2"/>
                  <c:y val="-1.8390804597701153E-2"/>
                </c:manualLayout>
              </c:layout>
              <c:spPr/>
              <c:txPr>
                <a:bodyPr/>
                <a:lstStyle/>
                <a:p>
                  <a:pPr>
                    <a:defRPr sz="16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600" b="1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Лист5!$D$2:$E$2</c:f>
              <c:strCache>
                <c:ptCount val="2"/>
                <c:pt idx="0">
                  <c:v>2018 год</c:v>
                </c:pt>
                <c:pt idx="1">
                  <c:v>2019 год</c:v>
                </c:pt>
              </c:strCache>
            </c:strRef>
          </c:cat>
          <c:val>
            <c:numRef>
              <c:f>Лист5!$D$4:$E$4</c:f>
              <c:numCache>
                <c:formatCode>General</c:formatCode>
                <c:ptCount val="2"/>
                <c:pt idx="0">
                  <c:v>300</c:v>
                </c:pt>
                <c:pt idx="1">
                  <c:v>263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02192176"/>
        <c:axId val="602192568"/>
        <c:axId val="0"/>
      </c:bar3DChart>
      <c:catAx>
        <c:axId val="602192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200" b="1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2192568"/>
        <c:crosses val="autoZero"/>
        <c:auto val="1"/>
        <c:lblAlgn val="ctr"/>
        <c:lblOffset val="100"/>
        <c:noMultiLvlLbl val="0"/>
      </c:catAx>
      <c:valAx>
        <c:axId val="6021925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2192176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overlay val="0"/>
      <c:txPr>
        <a:bodyPr/>
        <a:lstStyle/>
        <a:p>
          <a:pPr>
            <a:defRPr sz="1200" baseline="0">
              <a:latin typeface="PT Astra Serif" panose="020A0603040505020204" pitchFamily="18" charset="-52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rgbClr val="CCCCFF"/>
        </a:gs>
        <a:gs pos="17999">
          <a:srgbClr val="99CCFF"/>
        </a:gs>
        <a:gs pos="36000">
          <a:srgbClr val="9966FF"/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lin ang="8100000" scaled="1"/>
      <a:tileRect/>
    </a:gradFill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 baseline="0">
                <a:latin typeface="PT Astra Serif" panose="020A0603040505020204" pitchFamily="18" charset="-52"/>
              </a:defRPr>
            </a:pPr>
            <a:r>
              <a:rPr lang="ru-RU" sz="1200" baseline="0">
                <a:latin typeface="PT Astra Serif" panose="020A0603040505020204" pitchFamily="18" charset="-52"/>
                <a:cs typeface="Times New Roman" pitchFamily="18" charset="0"/>
              </a:rPr>
              <a:t>Количество обращений жителей Карсунского района в вышестоящие органы власти, направленных на рассмотрение </a:t>
            </a:r>
          </a:p>
          <a:p>
            <a:pPr>
              <a:defRPr sz="1200" baseline="0">
                <a:latin typeface="PT Astra Serif" panose="020A0603040505020204" pitchFamily="18" charset="-52"/>
              </a:defRPr>
            </a:pPr>
            <a:r>
              <a:rPr lang="ru-RU" sz="1200" baseline="0">
                <a:latin typeface="PT Astra Serif" panose="020A0603040505020204" pitchFamily="18" charset="-52"/>
                <a:cs typeface="Times New Roman" pitchFamily="18" charset="0"/>
              </a:rPr>
              <a:t>в администрацию МО "Карсунский район" 2016-2019 гг.</a:t>
            </a:r>
          </a:p>
        </c:rich>
      </c:tx>
      <c:layout>
        <c:manualLayout>
          <c:xMode val="edge"/>
          <c:yMode val="edge"/>
          <c:x val="0.13249343832020996"/>
          <c:y val="6.1533176187371481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  <c:spPr>
        <a:solidFill>
          <a:srgbClr val="EEECE1">
            <a:alpha val="48000"/>
          </a:srgbClr>
        </a:solidFill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36180362841464E-2"/>
          <c:y val="0.10046893023722353"/>
          <c:w val="0.92014314115308149"/>
          <c:h val="0.82422796554009281"/>
        </c:manualLayout>
      </c:layout>
      <c:bar3DChart>
        <c:barDir val="col"/>
        <c:grouping val="standard"/>
        <c:varyColors val="0"/>
        <c:ser>
          <c:idx val="0"/>
          <c:order val="0"/>
          <c:spPr>
            <a:gradFill>
              <a:gsLst>
                <a:gs pos="98000">
                  <a:srgbClr val="8488C4"/>
                </a:gs>
                <a:gs pos="53000">
                  <a:srgbClr val="D4DEFF"/>
                </a:gs>
                <a:gs pos="83000">
                  <a:srgbClr val="D4DEFF"/>
                </a:gs>
                <a:gs pos="100000">
                  <a:srgbClr val="96AB94"/>
                </a:gs>
                <a:gs pos="0">
                  <a:srgbClr val="8064A2">
                    <a:lumMod val="75000"/>
                  </a:srgbClr>
                </a:gs>
              </a:gsLst>
              <a:lin ang="8100000" scaled="0"/>
            </a:gradFill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400" b="1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'[диаграммы 2016 (1).xls]Лист8'!$H$13:$K$13</c:f>
              <c:strCache>
                <c:ptCount val="4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</c:strCache>
            </c:strRef>
          </c:cat>
          <c:val>
            <c:numRef>
              <c:f>'[диаграммы 2016 (1).xls]Лист8'!$H$14:$K$14</c:f>
              <c:numCache>
                <c:formatCode>General</c:formatCode>
                <c:ptCount val="4"/>
                <c:pt idx="0">
                  <c:v>151</c:v>
                </c:pt>
                <c:pt idx="1">
                  <c:v>151</c:v>
                </c:pt>
                <c:pt idx="2">
                  <c:v>114</c:v>
                </c:pt>
                <c:pt idx="3">
                  <c:v>134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606164664"/>
        <c:axId val="606165056"/>
        <c:axId val="561886672"/>
      </c:bar3DChart>
      <c:catAx>
        <c:axId val="606164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200" b="1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6165056"/>
        <c:crosses val="autoZero"/>
        <c:auto val="1"/>
        <c:lblAlgn val="ctr"/>
        <c:lblOffset val="100"/>
        <c:noMultiLvlLbl val="0"/>
      </c:catAx>
      <c:valAx>
        <c:axId val="606165056"/>
        <c:scaling>
          <c:orientation val="minMax"/>
        </c:scaling>
        <c:delete val="0"/>
        <c:axPos val="l"/>
        <c:majorGridlines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1200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6164664"/>
        <c:crosses val="autoZero"/>
        <c:crossBetween val="between"/>
      </c:valAx>
      <c:serAx>
        <c:axId val="561886672"/>
        <c:scaling>
          <c:orientation val="minMax"/>
        </c:scaling>
        <c:delete val="1"/>
        <c:axPos val="b"/>
        <c:majorTickMark val="out"/>
        <c:minorTickMark val="none"/>
        <c:tickLblPos val="nextTo"/>
        <c:crossAx val="606165056"/>
        <c:crosses val="autoZero"/>
      </c:serAx>
      <c:spPr>
        <a:noFill/>
        <a:ln w="25400">
          <a:noFill/>
        </a:ln>
      </c:spPr>
    </c:plotArea>
    <c:plotVisOnly val="1"/>
    <c:dispBlanksAs val="gap"/>
    <c:showDLblsOverMax val="0"/>
  </c:chart>
  <c:spPr>
    <a:gradFill flip="none" rotWithShape="1">
      <a:gsLst>
        <a:gs pos="0">
          <a:srgbClr val="CCCCFF"/>
        </a:gs>
        <a:gs pos="17999">
          <a:srgbClr val="99CCFF"/>
        </a:gs>
        <a:gs pos="36000">
          <a:schemeClr val="accent4">
            <a:lumMod val="60000"/>
            <a:lumOff val="40000"/>
          </a:schemeClr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path path="circle">
        <a:fillToRect l="100000" b="100000"/>
      </a:path>
      <a:tileRect t="-100000" r="-100000"/>
    </a:gradFill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 b="1" baseline="0">
                <a:latin typeface="PT Astra Serif" panose="020A0603040505020204" pitchFamily="18" charset="-52"/>
                <a:cs typeface="Times New Roman" pitchFamily="18" charset="0"/>
              </a:rPr>
              <a:t>Доля коллективных обращений граждан от общего количества поступивших на рассмотрение в администрацию МО "Карсунский район" 2015-2019  гг.</a:t>
            </a:r>
          </a:p>
        </c:rich>
      </c:tx>
      <c:layout>
        <c:manualLayout>
          <c:xMode val="edge"/>
          <c:yMode val="edge"/>
          <c:x val="0.14467069365359084"/>
          <c:y val="1.4367816091954023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  <c:spPr>
        <a:gradFill>
          <a:gsLst>
            <a:gs pos="0">
              <a:srgbClr val="FFEFD1">
                <a:alpha val="18000"/>
              </a:srgbClr>
            </a:gs>
            <a:gs pos="64999">
              <a:srgbClr val="F0EBD5"/>
            </a:gs>
            <a:gs pos="100000">
              <a:srgbClr val="D1C39F">
                <a:alpha val="97000"/>
              </a:srgbClr>
            </a:gs>
          </a:gsLst>
          <a:lin ang="5400000" scaled="0"/>
        </a:gradFill>
        <a:effectLst>
          <a:innerShdw blurRad="63500" dist="50800" dir="16200000">
            <a:prstClr val="black">
              <a:alpha val="50000"/>
            </a:prstClr>
          </a:innerShdw>
        </a:effectLst>
      </c:spPr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spPr>
            <a:gradFill flip="none" rotWithShape="1">
              <a:gsLst>
                <a:gs pos="0">
                  <a:srgbClr val="DDEBCF"/>
                </a:gs>
                <a:gs pos="0">
                  <a:srgbClr val="DDEBCF"/>
                </a:gs>
                <a:gs pos="50000">
                  <a:srgbClr val="9CB86E"/>
                </a:gs>
                <a:gs pos="100000">
                  <a:srgbClr val="156B13"/>
                </a:gs>
                <a:gs pos="83000">
                  <a:srgbClr val="008000">
                    <a:alpha val="78000"/>
                  </a:srgbClr>
                </a:gs>
              </a:gsLst>
              <a:lin ang="8100000" scaled="1"/>
              <a:tileRect/>
            </a:gradFill>
            <a:effectLst/>
          </c:spPr>
          <c:invertIfNegative val="0"/>
          <c:dLbls>
            <c:dLbl>
              <c:idx val="0"/>
              <c:layout>
                <c:manualLayout>
                  <c:x val="1.7236862209817565E-2"/>
                  <c:y val="-6.6092180287808847E-2"/>
                </c:manualLayout>
              </c:layout>
              <c:spPr/>
              <c:txPr>
                <a:bodyPr/>
                <a:lstStyle/>
                <a:p>
                  <a:pPr>
                    <a:defRPr sz="14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5510486803638548E-2"/>
                  <c:y val="-6.6091954022988508E-2"/>
                </c:manualLayout>
              </c:layout>
              <c:spPr/>
              <c:txPr>
                <a:bodyPr/>
                <a:lstStyle/>
                <a:p>
                  <a:pPr>
                    <a:defRPr sz="14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pPr/>
              <c:txPr>
                <a:bodyPr/>
                <a:lstStyle/>
                <a:p>
                  <a:pPr>
                    <a:defRPr sz="14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spPr/>
              <c:txPr>
                <a:bodyPr/>
                <a:lstStyle/>
                <a:p>
                  <a:pPr>
                    <a:defRPr sz="14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spPr/>
              <c:txPr>
                <a:bodyPr/>
                <a:lstStyle/>
                <a:p>
                  <a:pPr>
                    <a:defRPr sz="1400" b="1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400" b="1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Лист6!$A$14:$A$18</c:f>
              <c:strCache>
                <c:ptCount val="5"/>
                <c:pt idx="0">
                  <c:v>2015 год</c:v>
                </c:pt>
                <c:pt idx="1">
                  <c:v>2016 год</c:v>
                </c:pt>
                <c:pt idx="2">
                  <c:v>2017 год</c:v>
                </c:pt>
                <c:pt idx="3">
                  <c:v>2018 год</c:v>
                </c:pt>
                <c:pt idx="4">
                  <c:v>2019 год</c:v>
                </c:pt>
              </c:strCache>
            </c:strRef>
          </c:cat>
          <c:val>
            <c:numRef>
              <c:f>Лист6!$B$14:$B$18</c:f>
              <c:numCache>
                <c:formatCode>General</c:formatCode>
                <c:ptCount val="5"/>
                <c:pt idx="0">
                  <c:v>35</c:v>
                </c:pt>
                <c:pt idx="1">
                  <c:v>20</c:v>
                </c:pt>
                <c:pt idx="2">
                  <c:v>72</c:v>
                </c:pt>
                <c:pt idx="3">
                  <c:v>49</c:v>
                </c:pt>
                <c:pt idx="4">
                  <c:v>49</c:v>
                </c:pt>
              </c:numCache>
            </c:numRef>
          </c:val>
        </c:ser>
        <c:ser>
          <c:idx val="1"/>
          <c:order val="1"/>
          <c:spPr>
            <a:gradFill>
              <a:gsLst>
                <a:gs pos="100000">
                  <a:srgbClr val="339933">
                    <a:lumMod val="96000"/>
                    <a:lumOff val="4000"/>
                    <a:alpha val="68000"/>
                  </a:srgbClr>
                </a:gs>
                <a:gs pos="36000">
                  <a:srgbClr val="DDEBCF">
                    <a:lumMod val="61000"/>
                    <a:lumOff val="39000"/>
                    <a:alpha val="55000"/>
                  </a:srgbClr>
                </a:gs>
              </a:gsLst>
              <a:lin ang="5400000" scaled="0"/>
            </a:gradFill>
          </c:spPr>
          <c:invertIfNegative val="0"/>
          <c:dLbls>
            <c:dLbl>
              <c:idx val="0"/>
              <c:layout>
                <c:manualLayout>
                  <c:x val="1.8973695558430356E-2"/>
                  <c:y val="-0.31034482758620691"/>
                </c:manualLayout>
              </c:layout>
              <c:spPr/>
              <c:txPr>
                <a:bodyPr/>
                <a:lstStyle/>
                <a:p>
                  <a:pPr>
                    <a:defRPr sz="1800" b="1" baseline="0">
                      <a:latin typeface="PT Astra Serif" panose="020A0603040505020204" pitchFamily="18" charset="-52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0698576972833119E-2"/>
                  <c:y val="-0.30459770114942525"/>
                </c:manualLayout>
              </c:layout>
              <c:spPr/>
              <c:txPr>
                <a:bodyPr/>
                <a:lstStyle/>
                <a:p>
                  <a:pPr>
                    <a:defRPr sz="1800" b="1" baseline="0">
                      <a:latin typeface="PT Astra Serif" panose="020A0603040505020204" pitchFamily="18" charset="-52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7248814144027534E-2"/>
                  <c:y val="-0.30172413793103448"/>
                </c:manualLayout>
              </c:layout>
              <c:spPr/>
              <c:txPr>
                <a:bodyPr/>
                <a:lstStyle/>
                <a:p>
                  <a:pPr>
                    <a:defRPr sz="1800" b="1" baseline="0">
                      <a:latin typeface="PT Astra Serif" panose="020A0603040505020204" pitchFamily="18" charset="-52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5523932729624839E-2"/>
                  <c:y val="-0.31609195402298845"/>
                </c:manualLayout>
              </c:layout>
              <c:spPr/>
              <c:txPr>
                <a:bodyPr/>
                <a:lstStyle/>
                <a:p>
                  <a:pPr>
                    <a:defRPr sz="1800" b="1" baseline="0">
                      <a:latin typeface="PT Astra Serif" panose="020A0603040505020204" pitchFamily="18" charset="-52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5523932729624839E-2"/>
                  <c:y val="-0.31896551724137934"/>
                </c:manualLayout>
              </c:layout>
              <c:spPr/>
              <c:txPr>
                <a:bodyPr/>
                <a:lstStyle/>
                <a:p>
                  <a:pPr>
                    <a:defRPr sz="1800" b="1" baseline="0">
                      <a:latin typeface="PT Astra Serif" panose="020A0603040505020204" pitchFamily="18" charset="-52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800" b="1" baseline="0">
                    <a:latin typeface="PT Astra Serif" panose="020A0603040505020204" pitchFamily="18" charset="-52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Лист6!$A$14:$A$18</c:f>
              <c:strCache>
                <c:ptCount val="5"/>
                <c:pt idx="0">
                  <c:v>2015 год</c:v>
                </c:pt>
                <c:pt idx="1">
                  <c:v>2016 год</c:v>
                </c:pt>
                <c:pt idx="2">
                  <c:v>2017 год</c:v>
                </c:pt>
                <c:pt idx="3">
                  <c:v>2018 год</c:v>
                </c:pt>
                <c:pt idx="4">
                  <c:v>2019 год</c:v>
                </c:pt>
              </c:strCache>
            </c:strRef>
          </c:cat>
          <c:val>
            <c:numRef>
              <c:f>Лист6!$C$14:$C$18</c:f>
              <c:numCache>
                <c:formatCode>General</c:formatCode>
                <c:ptCount val="5"/>
                <c:pt idx="0">
                  <c:v>572</c:v>
                </c:pt>
                <c:pt idx="1">
                  <c:v>593</c:v>
                </c:pt>
                <c:pt idx="2">
                  <c:v>616</c:v>
                </c:pt>
                <c:pt idx="3">
                  <c:v>473</c:v>
                </c:pt>
                <c:pt idx="4">
                  <c:v>425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pyramid"/>
        <c:axId val="606165840"/>
        <c:axId val="603040536"/>
        <c:axId val="0"/>
      </c:bar3DChart>
      <c:catAx>
        <c:axId val="606165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200" b="1" baseline="0">
                <a:latin typeface="PT Astra Serif" panose="020A0603040505020204" pitchFamily="18" charset="-52"/>
                <a:cs typeface="Times New Roman" pitchFamily="18" charset="0"/>
              </a:defRPr>
            </a:pPr>
            <a:endParaRPr lang="ru-RU"/>
          </a:p>
        </c:txPr>
        <c:crossAx val="603040536"/>
        <c:crosses val="autoZero"/>
        <c:auto val="1"/>
        <c:lblAlgn val="ctr"/>
        <c:lblOffset val="100"/>
        <c:noMultiLvlLbl val="0"/>
      </c:catAx>
      <c:valAx>
        <c:axId val="603040536"/>
        <c:scaling>
          <c:orientation val="minMax"/>
        </c:scaling>
        <c:delete val="1"/>
        <c:axPos val="l"/>
        <c:majorGridlines/>
        <c:numFmt formatCode="0%" sourceLinked="1"/>
        <c:majorTickMark val="out"/>
        <c:minorTickMark val="none"/>
        <c:tickLblPos val="nextTo"/>
        <c:crossAx val="60616584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gradFill>
      <a:gsLst>
        <a:gs pos="0">
          <a:srgbClr val="CCCCFF"/>
        </a:gs>
        <a:gs pos="17999">
          <a:srgbClr val="99CCFF"/>
        </a:gs>
        <a:gs pos="36000">
          <a:schemeClr val="accent4">
            <a:lumMod val="60000"/>
            <a:lumOff val="40000"/>
          </a:schemeClr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lin ang="13500000" scaled="0"/>
    </a:gradFill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anchor="t" anchorCtr="1"/>
          <a:lstStyle/>
          <a:p>
            <a:pPr>
              <a:defRPr sz="1100"/>
            </a:pPr>
            <a:r>
              <a:rPr lang="ru-RU" sz="900">
                <a:latin typeface="Times New Roman" pitchFamily="18" charset="0"/>
                <a:cs typeface="Times New Roman" pitchFamily="18" charset="0"/>
              </a:rPr>
              <a:t>Тематические приоритеты обращений, поступивших в администрацию </a:t>
            </a:r>
          </a:p>
          <a:p>
            <a:pPr>
              <a:defRPr sz="1100"/>
            </a:pPr>
            <a:r>
              <a:rPr lang="ru-RU" sz="900">
                <a:latin typeface="Times New Roman" pitchFamily="18" charset="0"/>
                <a:cs typeface="Times New Roman" pitchFamily="18" charset="0"/>
              </a:rPr>
              <a:t>муниципального образования "Карсунский район" в 2019 году</a:t>
            </a:r>
          </a:p>
        </c:rich>
      </c:tx>
      <c:layout>
        <c:manualLayout>
          <c:xMode val="edge"/>
          <c:yMode val="edge"/>
          <c:x val="0.31459654892536026"/>
          <c:y val="3.4106896567630274E-2"/>
        </c:manualLayout>
      </c:layout>
      <c:overlay val="0"/>
    </c:title>
    <c:autoTitleDeleted val="0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4558752820695875E-2"/>
          <c:y val="0.24665331103105612"/>
          <c:w val="0.83951033677238196"/>
          <c:h val="0.75328323144488962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Pt>
            <c:idx val="9"/>
            <c:bubble3D val="0"/>
          </c:dPt>
          <c:dPt>
            <c:idx val="10"/>
            <c:bubble3D val="0"/>
            <c:explosion val="24"/>
          </c:dPt>
          <c:dPt>
            <c:idx val="11"/>
            <c:bubble3D val="0"/>
          </c:dPt>
          <c:dPt>
            <c:idx val="12"/>
            <c:bubble3D val="0"/>
          </c:dPt>
          <c:dPt>
            <c:idx val="13"/>
            <c:bubble3D val="0"/>
          </c:dPt>
          <c:dLbls>
            <c:dLbl>
              <c:idx val="0"/>
              <c:layout>
                <c:manualLayout>
                  <c:x val="-3.2038201190819585E-2"/>
                  <c:y val="-0.15475290770198746"/>
                </c:manualLayout>
              </c:layout>
              <c:spPr/>
              <c:txPr>
                <a:bodyPr/>
                <a:lstStyle/>
                <a:p>
                  <a:pPr>
                    <a:defRPr sz="900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separator>; </c:separator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3.5523650358974382E-2"/>
                  <c:y val="7.5069809566463558E-2"/>
                </c:manualLayout>
              </c:layout>
              <c:spPr/>
              <c:txPr>
                <a:bodyPr/>
                <a:lstStyle/>
                <a:p>
                  <a:pPr>
                    <a:defRPr sz="900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separator>; </c:separator>
              <c:extLst>
                <c:ext xmlns:c15="http://schemas.microsoft.com/office/drawing/2012/chart" uri="{CE6537A1-D6FC-4f65-9D91-7224C49458BB}"/>
              </c:extLst>
            </c:dLbl>
            <c:dLbl>
              <c:idx val="14"/>
              <c:layout>
                <c:manualLayout>
                  <c:x val="0.24340269213336285"/>
                  <c:y val="-0.11136142865862697"/>
                </c:manualLayout>
              </c:layout>
              <c:spPr/>
              <c:txPr>
                <a:bodyPr/>
                <a:lstStyle/>
                <a:p>
                  <a:pPr>
                    <a:defRPr sz="900"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separator>; </c:separator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eparator>; </c:separator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Лист4!$A$3:$A$17</c:f>
              <c:strCache>
                <c:ptCount val="15"/>
                <c:pt idx="0">
                  <c:v>Жилище</c:v>
                </c:pt>
                <c:pt idx="1">
                  <c:v>Безопасность и охрана правопорядка</c:v>
                </c:pt>
                <c:pt idx="2">
                  <c:v>Основы гос. управления</c:v>
                </c:pt>
                <c:pt idx="3">
                  <c:v>Труд и занятость населения</c:v>
                </c:pt>
                <c:pt idx="4">
                  <c:v>Гражданское право</c:v>
                </c:pt>
                <c:pt idx="5">
                  <c:v>Здравоохранение. Физ. культ. и спорт. Туризм</c:v>
                </c:pt>
                <c:pt idx="6">
                  <c:v>Образование. Наука. Культура</c:v>
                </c:pt>
                <c:pt idx="7">
                  <c:v>Семья</c:v>
                </c:pt>
                <c:pt idx="8">
                  <c:v>Соц. обеспечение и соц.страхование</c:v>
                </c:pt>
                <c:pt idx="9">
                  <c:v>Хоз. деятельность</c:v>
                </c:pt>
                <c:pt idx="10">
                  <c:v>Правосудие</c:v>
                </c:pt>
                <c:pt idx="11">
                  <c:v>Природные ресурсы и охр. окр. среды</c:v>
                </c:pt>
                <c:pt idx="12">
                  <c:v>Конституционный строй</c:v>
                </c:pt>
                <c:pt idx="13">
                  <c:v>Оборона</c:v>
                </c:pt>
                <c:pt idx="14">
                  <c:v>Информация и информатизация</c:v>
                </c:pt>
              </c:strCache>
            </c:strRef>
          </c:cat>
          <c:val>
            <c:numRef>
              <c:f>Лист4!$B$3:$B$17</c:f>
              <c:numCache>
                <c:formatCode>General</c:formatCode>
                <c:ptCount val="15"/>
                <c:pt idx="0">
                  <c:v>154</c:v>
                </c:pt>
                <c:pt idx="1">
                  <c:v>13</c:v>
                </c:pt>
                <c:pt idx="2">
                  <c:v>19</c:v>
                </c:pt>
                <c:pt idx="3">
                  <c:v>11</c:v>
                </c:pt>
                <c:pt idx="4">
                  <c:v>1</c:v>
                </c:pt>
                <c:pt idx="5">
                  <c:v>11</c:v>
                </c:pt>
                <c:pt idx="6">
                  <c:v>17</c:v>
                </c:pt>
                <c:pt idx="7">
                  <c:v>2</c:v>
                </c:pt>
                <c:pt idx="8">
                  <c:v>48</c:v>
                </c:pt>
                <c:pt idx="9">
                  <c:v>153</c:v>
                </c:pt>
                <c:pt idx="10">
                  <c:v>1</c:v>
                </c:pt>
                <c:pt idx="11">
                  <c:v>27</c:v>
                </c:pt>
                <c:pt idx="12">
                  <c:v>13</c:v>
                </c:pt>
                <c:pt idx="13">
                  <c:v>3</c:v>
                </c:pt>
                <c:pt idx="14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gradFill flip="none" rotWithShape="1">
      <a:gsLst>
        <a:gs pos="0">
          <a:srgbClr val="CCCCFF"/>
        </a:gs>
        <a:gs pos="17999">
          <a:srgbClr val="99CCFF"/>
        </a:gs>
        <a:gs pos="36000">
          <a:srgbClr val="9966FF"/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path path="circle">
        <a:fillToRect l="100000" b="100000"/>
      </a:path>
      <a:tileRect t="-100000" r="-100000"/>
    </a:gradFill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00" baseline="0">
                <a:latin typeface="PT Astra Serif" panose="020A0603040505020204" pitchFamily="18" charset="-52"/>
                <a:cs typeface="Times New Roman" pitchFamily="18" charset="0"/>
              </a:defRPr>
            </a:pPr>
            <a:r>
              <a:rPr lang="ru-RU" sz="1400" baseline="0">
                <a:latin typeface="PT Astra Serif" panose="020A0603040505020204" pitchFamily="18" charset="-52"/>
                <a:cs typeface="Times New Roman" pitchFamily="18" charset="0"/>
              </a:rPr>
              <a:t>Сравнительная характеристика обращений, поступивших на рассмотрение в МО "Карсунский район", по месту проживания заявителей</a:t>
            </a:r>
          </a:p>
        </c:rich>
      </c:tx>
      <c:layout>
        <c:manualLayout>
          <c:xMode val="edge"/>
          <c:yMode val="edge"/>
          <c:x val="0.13257955750215042"/>
          <c:y val="1.650738913222034E-2"/>
        </c:manualLayout>
      </c:layout>
      <c:overlay val="0"/>
    </c:title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75168918918919"/>
          <c:y val="0.51909292928785233"/>
          <c:w val="0.44778333059701475"/>
          <c:h val="0.39687709849746095"/>
        </c:manualLayout>
      </c:layout>
      <c:pie3DChart>
        <c:varyColors val="1"/>
        <c:ser>
          <c:idx val="0"/>
          <c:order val="0"/>
          <c:spPr>
            <a:effectLst>
              <a:outerShdw blurRad="50800" dist="38100" dir="5400000" algn="t" rotWithShape="0">
                <a:prstClr val="black">
                  <a:alpha val="4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/>
            </a:sp3d>
          </c:spPr>
          <c:explosion val="18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Pt>
            <c:idx val="9"/>
            <c:bubble3D val="0"/>
          </c:dPt>
          <c:dPt>
            <c:idx val="10"/>
            <c:bubble3D val="0"/>
          </c:dPt>
          <c:dPt>
            <c:idx val="11"/>
            <c:bubble3D val="0"/>
          </c:dPt>
          <c:dPt>
            <c:idx val="12"/>
            <c:bubble3D val="0"/>
          </c:dPt>
          <c:dPt>
            <c:idx val="13"/>
            <c:bubble3D val="0"/>
          </c:dPt>
          <c:dPt>
            <c:idx val="14"/>
            <c:bubble3D val="0"/>
          </c:dPt>
          <c:dPt>
            <c:idx val="15"/>
            <c:bubble3D val="0"/>
          </c:dPt>
          <c:dPt>
            <c:idx val="16"/>
            <c:bubble3D val="0"/>
          </c:dPt>
          <c:dPt>
            <c:idx val="17"/>
            <c:bubble3D val="0"/>
          </c:dPt>
          <c:dPt>
            <c:idx val="18"/>
            <c:bubble3D val="0"/>
          </c:dPt>
          <c:dPt>
            <c:idx val="19"/>
            <c:bubble3D val="0"/>
          </c:dPt>
          <c:dLbls>
            <c:dLbl>
              <c:idx val="0"/>
              <c:layout>
                <c:manualLayout>
                  <c:x val="0.12560990107524705"/>
                  <c:y val="-0.17965695337601956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4.6904649286330376E-2"/>
                  <c:y val="-0.16861083849148206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6018879426130197E-2"/>
                  <c:y val="3.1237575727245684E-2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6.4003885155216503E-2"/>
                  <c:y val="-1.202337516384208E-2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3"/>
              <c:layout>
                <c:manualLayout>
                  <c:x val="-4.0965622952768579E-2"/>
                  <c:y val="-9.8380160581456738E-2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5"/>
              <c:layout>
                <c:manualLayout>
                  <c:x val="-6.2637015706979993E-2"/>
                  <c:y val="-0.15262323133303116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6"/>
              <c:layout>
                <c:manualLayout>
                  <c:x val="-2.1967770411608925E-2"/>
                  <c:y val="-0.23654409749928254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baseline="0">
                      <a:latin typeface="PT Astra Serif" panose="020A0603040505020204" pitchFamily="18" charset="-52"/>
                      <a:cs typeface="Times New Roman" pitchFamily="18" charset="0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baseline="0">
                    <a:latin typeface="PT Astra Serif" panose="020A0603040505020204" pitchFamily="18" charset="-52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Лист3!$A$4:$A$19</c:f>
              <c:strCache>
                <c:ptCount val="16"/>
                <c:pt idx="0">
                  <c:v>г.Москва</c:v>
                </c:pt>
                <c:pt idx="1">
                  <c:v>Языковское городское поселение </c:v>
                </c:pt>
                <c:pt idx="2">
                  <c:v>Большепоселковское сельское поселение</c:v>
                </c:pt>
                <c:pt idx="3">
                  <c:v>г. Воскресенск</c:v>
                </c:pt>
                <c:pt idx="4">
                  <c:v>с. Труслейка</c:v>
                </c:pt>
                <c:pt idx="5">
                  <c:v>Новопогореловское сельское поселение</c:v>
                </c:pt>
                <c:pt idx="6">
                  <c:v>Сосновское сельское поселение</c:v>
                </c:pt>
                <c:pt idx="7">
                  <c:v>Урено-Карлинское  сельское поселение</c:v>
                </c:pt>
                <c:pt idx="8">
                  <c:v>г. Ульяновск</c:v>
                </c:pt>
                <c:pt idx="9">
                  <c:v>Карсунское городское поселение</c:v>
                </c:pt>
                <c:pt idx="10">
                  <c:v>р.п.Вешкайма</c:v>
                </c:pt>
                <c:pt idx="11">
                  <c:v>р.п. Ишеевка</c:v>
                </c:pt>
                <c:pt idx="12">
                  <c:v>Вальдиватское сельское поселение</c:v>
                </c:pt>
                <c:pt idx="13">
                  <c:v>Горенское сельское поселение</c:v>
                </c:pt>
                <c:pt idx="14">
                  <c:v>указан только адрес эл. почты</c:v>
                </c:pt>
                <c:pt idx="15">
                  <c:v>анонимно</c:v>
                </c:pt>
              </c:strCache>
            </c:strRef>
          </c:cat>
          <c:val>
            <c:numRef>
              <c:f>Лист3!$B$4:$B$19</c:f>
              <c:numCache>
                <c:formatCode>General</c:formatCode>
                <c:ptCount val="16"/>
                <c:pt idx="0">
                  <c:v>1</c:v>
                </c:pt>
                <c:pt idx="1">
                  <c:v>57</c:v>
                </c:pt>
                <c:pt idx="2">
                  <c:v>12</c:v>
                </c:pt>
                <c:pt idx="3">
                  <c:v>1</c:v>
                </c:pt>
                <c:pt idx="4">
                  <c:v>1</c:v>
                </c:pt>
                <c:pt idx="5">
                  <c:v>25</c:v>
                </c:pt>
                <c:pt idx="6">
                  <c:v>8</c:v>
                </c:pt>
                <c:pt idx="7">
                  <c:v>12</c:v>
                </c:pt>
                <c:pt idx="8">
                  <c:v>29</c:v>
                </c:pt>
                <c:pt idx="9">
                  <c:v>217</c:v>
                </c:pt>
                <c:pt idx="10">
                  <c:v>3</c:v>
                </c:pt>
                <c:pt idx="11">
                  <c:v>1</c:v>
                </c:pt>
                <c:pt idx="12">
                  <c:v>29</c:v>
                </c:pt>
                <c:pt idx="13">
                  <c:v>11</c:v>
                </c:pt>
                <c:pt idx="14">
                  <c:v>15</c:v>
                </c:pt>
                <c:pt idx="15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gradFill flip="none" rotWithShape="1">
      <a:gsLst>
        <a:gs pos="0">
          <a:srgbClr val="CCCCFF"/>
        </a:gs>
        <a:gs pos="17999">
          <a:srgbClr val="99CCFF"/>
        </a:gs>
        <a:gs pos="36000">
          <a:srgbClr val="9966FF">
            <a:alpha val="84000"/>
          </a:srgbClr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path path="circle">
        <a:fillToRect t="100000" r="100000"/>
      </a:path>
      <a:tileRect l="-100000" b="-100000"/>
    </a:gradFill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1ADBE-931A-489F-823B-B3D15B99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Леночка</cp:lastModifiedBy>
  <cp:revision>3</cp:revision>
  <cp:lastPrinted>2019-10-22T10:45:00Z</cp:lastPrinted>
  <dcterms:created xsi:type="dcterms:W3CDTF">2020-01-20T04:28:00Z</dcterms:created>
  <dcterms:modified xsi:type="dcterms:W3CDTF">2020-01-20T04:29:00Z</dcterms:modified>
</cp:coreProperties>
</file>