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7AAA" w:rsidRDefault="007912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Стандарты раскрытия информации в сфере холодного водоснабжения по МУП «АКВА» Горенского сельского поселения за </w:t>
      </w:r>
      <w:r w:rsidR="006B4959" w:rsidRPr="007C21A0">
        <w:rPr>
          <w:rFonts w:ascii="Times New Roman" w:eastAsia="Times New Roman" w:hAnsi="Times New Roman" w:cs="Times New Roman"/>
          <w:b/>
          <w:color w:val="000000"/>
          <w:lang w:eastAsia="ru-RU"/>
        </w:rPr>
        <w:t>4</w:t>
      </w:r>
      <w:r>
        <w:rPr>
          <w:rFonts w:ascii="Times New Roman" w:eastAsia="Times New Roman" w:hAnsi="Times New Roman" w:cs="Times New Roman"/>
          <w:b/>
          <w:color w:val="000000"/>
          <w:lang w:eastAsia="ru-RU"/>
        </w:rPr>
        <w:t>квартал 2019 года</w:t>
      </w:r>
    </w:p>
    <w:tbl>
      <w:tblPr>
        <w:tblW w:w="15615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719"/>
        <w:gridCol w:w="20"/>
        <w:gridCol w:w="5297"/>
        <w:gridCol w:w="20"/>
        <w:gridCol w:w="1324"/>
        <w:gridCol w:w="1266"/>
        <w:gridCol w:w="360"/>
        <w:gridCol w:w="988"/>
        <w:gridCol w:w="55"/>
        <w:gridCol w:w="1431"/>
        <w:gridCol w:w="680"/>
        <w:gridCol w:w="807"/>
        <w:gridCol w:w="1124"/>
        <w:gridCol w:w="496"/>
        <w:gridCol w:w="900"/>
        <w:gridCol w:w="128"/>
      </w:tblGrid>
      <w:tr w:rsidR="00B47AAA">
        <w:trPr>
          <w:gridAfter w:val="1"/>
          <w:wAfter w:w="128" w:type="dxa"/>
          <w:trHeight w:val="615"/>
        </w:trPr>
        <w:tc>
          <w:tcPr>
            <w:tcW w:w="15494" w:type="dxa"/>
            <w:gridSpan w:val="15"/>
            <w:vAlign w:val="center"/>
          </w:tcPr>
          <w:p w:rsidR="00B47AAA" w:rsidRDefault="00B47AAA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</w:pPr>
          </w:p>
          <w:p w:rsidR="00B47AAA" w:rsidRDefault="00B47AAA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gridAfter w:val="1"/>
          <w:wAfter w:w="128" w:type="dxa"/>
          <w:trHeight w:val="60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34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Значение</w:t>
            </w:r>
          </w:p>
        </w:tc>
        <w:tc>
          <w:tcPr>
            <w:tcW w:w="1348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Дата ввода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Срок действия (если установлен)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Постановление (дата, номер)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Наименование регулирующего органа, принявшего решение об утверждении цен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Где опубликовано</w:t>
            </w:r>
          </w:p>
        </w:tc>
      </w:tr>
      <w:tr w:rsidR="00B47AAA">
        <w:trPr>
          <w:gridAfter w:val="1"/>
          <w:wAfter w:w="128" w:type="dxa"/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48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87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87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9</w:t>
            </w:r>
          </w:p>
        </w:tc>
      </w:tr>
      <w:tr w:rsidR="00B47AAA">
        <w:trPr>
          <w:gridAfter w:val="1"/>
          <w:wAfter w:w="128" w:type="dxa"/>
          <w:trHeight w:val="20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Утвержденные тарифы на холодную воду, в том числе: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Население: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одноставочный</w:t>
            </w:r>
            <w:proofErr w:type="spellEnd"/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41,46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01.07.2019г.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30.06.2020г.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№06-458 от 24.11.2015г.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Министерство экономики Ульяновской области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Газета Ульяновская правда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двухставочный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ставка платы за потребление холодной воды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40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тыс. руб. в месяц/ куб. м/ч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Бюджетные потребители: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одноставочный</w:t>
            </w:r>
            <w:proofErr w:type="spellEnd"/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41,46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01.07.2019г.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30.06.2020г.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№06-458 от24.11.2015г.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Министерство экономики Ульяновской области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Газета Ульяновская правда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двухставочный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ставка платы за потребление холодной воды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19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тыс. руб. в месяц/ куб. м/ч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Прочие потребители: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одноставочный</w:t>
            </w:r>
            <w:proofErr w:type="spellEnd"/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41,46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01.07.2019г.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30.06.2020г.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 xml:space="preserve">№06-458. </w:t>
            </w:r>
          </w:p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 xml:space="preserve">От 24.11.2015г. 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Министерство экономики Ульяновской области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Газета Ульяновская правда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двухставочный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ставка платы за потребление холодной воды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48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тыс. руб. в месяц/ куб. м/ч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Утвержденная надбавка к ценам (тарифам) на холодную воду для потребителей, в том числе: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18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Утвержденная надбавка к ценам (тарифам) на холодную воду для населения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Утвержденная надбавка к ценам (тарифам) на холодную воду для бюджетных потребителей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83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Утвержденная надбавка к ценам (тарифам) на холодную воду для прочих потребителей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Утвержденная надбавка к тарифам регулируемых организаций на холодную воду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166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Утвержденный тариф на подключение создаваемых (реконструируемых) объектов недвижимости к системе холодного водоснабжения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руб./куб. м/час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5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Утвержденный тариф регулируемых организаций на подключение к системе холодного водоснабжения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руб./куб. м/час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>
        <w:trPr>
          <w:gridAfter w:val="7"/>
          <w:wAfter w:w="5567" w:type="dxa"/>
          <w:trHeight w:val="720"/>
        </w:trPr>
        <w:tc>
          <w:tcPr>
            <w:tcW w:w="10055" w:type="dxa"/>
            <w:gridSpan w:val="9"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Информация об основных потребительских характеристиках регулируемых товаров и услуг регулируемых организаций и их соответствии государственным и иным утвержденным стандартам качества</w:t>
            </w:r>
          </w:p>
        </w:tc>
      </w:tr>
      <w:tr w:rsidR="00B47AAA">
        <w:trPr>
          <w:gridAfter w:val="7"/>
          <w:wAfter w:w="5567" w:type="dxa"/>
          <w:trHeight w:val="6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№ п/п</w:t>
            </w:r>
          </w:p>
        </w:tc>
        <w:tc>
          <w:tcPr>
            <w:tcW w:w="53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Наименование показателя</w:t>
            </w:r>
          </w:p>
        </w:tc>
        <w:tc>
          <w:tcPr>
            <w:tcW w:w="4015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Значение</w:t>
            </w:r>
          </w:p>
        </w:tc>
      </w:tr>
      <w:tr w:rsidR="00B47AAA">
        <w:trPr>
          <w:gridAfter w:val="7"/>
          <w:wAfter w:w="5567" w:type="dxa"/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2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3</w:t>
            </w:r>
          </w:p>
        </w:tc>
      </w:tr>
      <w:tr w:rsidR="00B47AAA">
        <w:trPr>
          <w:gridAfter w:val="7"/>
          <w:wAfter w:w="5567" w:type="dxa"/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количество аварий на системах холодного водоснабжения (единиц на км)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</w:t>
            </w: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val="en-US" w:eastAsia="ru-RU"/>
              </w:rPr>
              <w:t>2</w:t>
            </w:r>
          </w:p>
        </w:tc>
      </w:tr>
      <w:tr w:rsidR="00B47AAA">
        <w:trPr>
          <w:gridAfter w:val="7"/>
          <w:wAfter w:w="5567" w:type="dxa"/>
          <w:trHeight w:val="34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количество случаев подачи холодной воды по графику (менее 24 часов в сутки)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>
        <w:trPr>
          <w:gridAfter w:val="7"/>
          <w:wAfter w:w="5567" w:type="dxa"/>
          <w:trHeight w:val="28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2.1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доля потребителей, затронутых ограничениями подачи холодной воды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>
        <w:trPr>
          <w:gridAfter w:val="7"/>
          <w:wAfter w:w="5567" w:type="dxa"/>
          <w:trHeight w:val="24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общее количество проведенных проб по следующим показателям: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5</w:t>
            </w:r>
          </w:p>
        </w:tc>
      </w:tr>
      <w:tr w:rsidR="00B47AAA"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мутность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1</w:t>
            </w:r>
          </w:p>
        </w:tc>
      </w:tr>
      <w:tr w:rsidR="00B47AAA"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цветность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1</w:t>
            </w:r>
          </w:p>
        </w:tc>
      </w:tr>
      <w:tr w:rsidR="00B47AAA">
        <w:trPr>
          <w:gridAfter w:val="7"/>
          <w:wAfter w:w="5567" w:type="dxa"/>
          <w:trHeight w:val="12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хлор остаточный общий, в том числе хлор остаточный связанный и хлор остаточный свободный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1</w:t>
            </w:r>
          </w:p>
        </w:tc>
      </w:tr>
      <w:tr w:rsidR="00B47AAA"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общие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колиформные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бактерии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1</w:t>
            </w:r>
          </w:p>
        </w:tc>
      </w:tr>
      <w:tr w:rsidR="00B47AAA"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3.5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термотолерантные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колиформные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бактерии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1</w:t>
            </w:r>
          </w:p>
        </w:tc>
      </w:tr>
      <w:tr w:rsidR="00B47AAA">
        <w:trPr>
          <w:gridAfter w:val="7"/>
          <w:wAfter w:w="5567" w:type="dxa"/>
          <w:trHeight w:val="69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количество проведенных проб, выявивших несоответствие холодной воды санитарным нормам (предельно допустимой концентрации), по следующим показателям: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</w:tr>
      <w:tr w:rsidR="00B47AAA"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lastRenderedPageBreak/>
              <w:t>4.1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мутность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4.2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цветность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4.3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хлор остаточный связанный и хлор остаточный свободный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4.4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общие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колиформные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бактерии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4.5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термотолерантные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колиформные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бактерии</w:t>
            </w:r>
          </w:p>
        </w:tc>
        <w:tc>
          <w:tcPr>
            <w:tcW w:w="4015" w:type="dxa"/>
            <w:gridSpan w:val="6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>
        <w:trPr>
          <w:trHeight w:val="615"/>
        </w:trPr>
        <w:tc>
          <w:tcPr>
            <w:tcW w:w="15622" w:type="dxa"/>
            <w:gridSpan w:val="16"/>
            <w:vAlign w:val="center"/>
          </w:tcPr>
          <w:p w:rsidR="00B47AAA" w:rsidRDefault="00B47AAA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</w:pPr>
          </w:p>
          <w:p w:rsidR="00B47AAA" w:rsidRDefault="00B47AAA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</w:pPr>
          </w:p>
          <w:p w:rsidR="00B47AAA" w:rsidRDefault="00B47AAA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</w:pPr>
          </w:p>
          <w:p w:rsidR="00B47AAA" w:rsidRDefault="00B47AAA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</w:pPr>
          </w:p>
          <w:p w:rsidR="00B47AAA" w:rsidRDefault="00B47AAA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</w:pPr>
          </w:p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Информация об инвестиционных программах и отчетах об их реализации</w:t>
            </w:r>
          </w:p>
        </w:tc>
      </w:tr>
      <w:tr w:rsidR="00B47AAA">
        <w:trPr>
          <w:trHeight w:val="330"/>
        </w:trPr>
        <w:tc>
          <w:tcPr>
            <w:tcW w:w="74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№ п/п</w:t>
            </w:r>
          </w:p>
        </w:tc>
        <w:tc>
          <w:tcPr>
            <w:tcW w:w="5320" w:type="dxa"/>
            <w:gridSpan w:val="2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Наименование показателя</w:t>
            </w:r>
          </w:p>
        </w:tc>
        <w:tc>
          <w:tcPr>
            <w:tcW w:w="2952" w:type="dxa"/>
            <w:gridSpan w:val="3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Значение</w:t>
            </w:r>
          </w:p>
        </w:tc>
        <w:tc>
          <w:tcPr>
            <w:tcW w:w="3155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Плановые значения</w:t>
            </w:r>
          </w:p>
        </w:tc>
        <w:tc>
          <w:tcPr>
            <w:tcW w:w="34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 Мероприятия инвестиционной программы</w:t>
            </w:r>
          </w:p>
        </w:tc>
      </w:tr>
      <w:tr w:rsidR="00B47AAA">
        <w:trPr>
          <w:trHeight w:val="255"/>
        </w:trPr>
        <w:tc>
          <w:tcPr>
            <w:tcW w:w="60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B47A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B47A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5867" w:type="dxa"/>
            <w:gridSpan w:val="3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B47A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1694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B47A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наименование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наименование</w:t>
            </w:r>
          </w:p>
        </w:tc>
      </w:tr>
      <w:tr w:rsidR="00B47AAA">
        <w:trPr>
          <w:trHeight w:val="24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2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3</w:t>
            </w:r>
          </w:p>
        </w:tc>
        <w:tc>
          <w:tcPr>
            <w:tcW w:w="3155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4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 5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6</w:t>
            </w:r>
          </w:p>
        </w:tc>
      </w:tr>
      <w:tr w:rsidR="00B47AAA">
        <w:trPr>
          <w:trHeight w:val="174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Наименование инвестиционной программы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7AAA" w:rsidRDefault="00B47AAA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7AAA" w:rsidRDefault="00B47AAA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u w:val="single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цель инвестиционной программы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срок начала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срок окончания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229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5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потребность в финансовых средствах, необходимых для реализации инвестиционной программы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167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6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инвестиционная программа продолжается в следующих периодах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эффективность реализации инвестиционной программы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тыс.руб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повышение уровня автоматизации (%)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163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повышение качества предоставляемых товаров/услуг (%)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снижение аварийности (%)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снижения % утечек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7.5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повышение эффективности работы (%)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7.6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повышение эффективности производства (%)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7.7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повышение качества учета товара/услуги (%)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7.8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прочие, при условии минимизация расходов (%)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42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7.9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2952" w:type="dxa"/>
            <w:gridSpan w:val="3"/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30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C21A0"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u w:val="single"/>
                <w:lang w:eastAsia="ru-RU"/>
              </w:rPr>
            </w:pPr>
            <w:hyperlink r:id="rId4" w:anchor="RANGE!A1#RANGE!A1" w:tooltip="Добавить показатель эффективности" w:history="1">
              <w:r w:rsidR="0079126D">
                <w:rPr>
                  <w:rFonts w:ascii="Times New Roman" w:eastAsia="Times New Roman" w:hAnsi="Times New Roman" w:cs="Times New Roman"/>
                  <w:b/>
                  <w:bCs/>
                  <w:color w:val="000000"/>
                  <w:spacing w:val="-10"/>
                  <w:u w:val="single"/>
                  <w:lang w:eastAsia="ru-RU"/>
                </w:rPr>
                <w:t>Добавить показатель эффективности</w:t>
              </w:r>
            </w:hyperlink>
          </w:p>
        </w:tc>
        <w:tc>
          <w:tcPr>
            <w:tcW w:w="29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31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147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8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запланировано средств за I квартал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тыс.руб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9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запланировано средств за II квартал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тыс.руб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10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запланировано средств за III квартал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тыс.руб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запланировано средств за IV квартал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тыс.руб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использовано средств за I квартал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тыс.руб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243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lastRenderedPageBreak/>
              <w:t>13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использовано средств за II квартал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тыс.руб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использовано средств за III квартал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тыс.руб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15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использовано средств за IV квартал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тыс.руб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16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Привлеченные средства(тыс. руб.), из них: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16.1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кредиты банков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16.2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из них: кредиты иностранных банков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16.3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заемные средства других организаций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17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бюджетные средства (тыс. руб.) из них: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17.1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Федеральный бюджет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17.2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бюджет субъекта РФ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17.3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бюджет муниципального образования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18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средства внебюджетных фондов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19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прочие средства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20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амортизация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тыс.руб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21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инвестиционная надбавка к тарифу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тыс.руб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22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плата за подключение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тыс.руб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23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прибыль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тыс.руб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</w:tbl>
    <w:p w:rsidR="00B47AAA" w:rsidRDefault="00B47AAA">
      <w:pPr>
        <w:spacing w:after="0" w:line="192" w:lineRule="auto"/>
        <w:rPr>
          <w:rFonts w:ascii="Times New Roman" w:eastAsia="Times New Roman" w:hAnsi="Times New Roman" w:cs="Times New Roman"/>
          <w:color w:val="000000"/>
          <w:spacing w:val="-10"/>
          <w:lang w:eastAsia="ru-RU"/>
        </w:rPr>
      </w:pPr>
    </w:p>
    <w:tbl>
      <w:tblPr>
        <w:tblW w:w="10320" w:type="dxa"/>
        <w:tblInd w:w="103" w:type="dxa"/>
        <w:tblLook w:val="04A0" w:firstRow="1" w:lastRow="0" w:firstColumn="1" w:lastColumn="0" w:noHBand="0" w:noVBand="1"/>
      </w:tblPr>
      <w:tblGrid>
        <w:gridCol w:w="720"/>
        <w:gridCol w:w="5320"/>
        <w:gridCol w:w="4280"/>
      </w:tblGrid>
      <w:tr w:rsidR="00B47AAA">
        <w:trPr>
          <w:trHeight w:val="720"/>
        </w:trPr>
        <w:tc>
          <w:tcPr>
            <w:tcW w:w="10320" w:type="dxa"/>
            <w:gridSpan w:val="3"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Информация о наличии (отсутствии) технической возможности доступа к регулируемым товарам и услугам регулируемых организаций, а также о регистрации и ходе реализации заявок на подключение к системе холодного водоснабжения</w:t>
            </w:r>
          </w:p>
        </w:tc>
      </w:tr>
      <w:tr w:rsidR="00B47AAA">
        <w:trPr>
          <w:trHeight w:val="6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№ п/п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Значение</w:t>
            </w:r>
          </w:p>
        </w:tc>
      </w:tr>
      <w:tr w:rsidR="00B47AAA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3</w:t>
            </w:r>
          </w:p>
        </w:tc>
      </w:tr>
      <w:tr w:rsidR="00B47AAA">
        <w:trPr>
          <w:trHeight w:val="16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количество поданных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  0 </w:t>
            </w:r>
          </w:p>
        </w:tc>
      </w:tr>
      <w:tr w:rsidR="00B47AAA">
        <w:trPr>
          <w:trHeight w:val="11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количество зарегистрированных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0</w:t>
            </w:r>
          </w:p>
        </w:tc>
      </w:tr>
      <w:tr w:rsidR="00B47AAA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количество исполненных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0</w:t>
            </w:r>
          </w:p>
        </w:tc>
      </w:tr>
      <w:tr w:rsidR="00B47AAA">
        <w:trPr>
          <w:trHeight w:val="17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количестве заявок на подключение к системе холодного водоснабжения,  по которым принято решение об отказе в подключении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0</w:t>
            </w:r>
          </w:p>
        </w:tc>
      </w:tr>
      <w:tr w:rsidR="00B47AAA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резерв мощности системы холодного водоснабжения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тыс.куб.м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/сутки)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1,9</w:t>
            </w:r>
          </w:p>
        </w:tc>
      </w:tr>
      <w:tr w:rsidR="00B47AAA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Справочно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: количество выданных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техусловий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на подключение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0</w:t>
            </w:r>
          </w:p>
        </w:tc>
      </w:tr>
    </w:tbl>
    <w:p w:rsidR="00B47AAA" w:rsidRDefault="00B47AAA">
      <w:pPr>
        <w:spacing w:after="0" w:line="192" w:lineRule="auto"/>
        <w:rPr>
          <w:rFonts w:ascii="Times New Roman" w:eastAsia="Times New Roman" w:hAnsi="Times New Roman" w:cs="Times New Roman"/>
          <w:color w:val="000000"/>
          <w:spacing w:val="-10"/>
          <w:lang w:eastAsia="ru-RU"/>
        </w:rPr>
      </w:pPr>
    </w:p>
    <w:tbl>
      <w:tblPr>
        <w:tblpPr w:leftFromText="180" w:rightFromText="180" w:vertAnchor="text" w:tblpY="1"/>
        <w:tblOverlap w:val="never"/>
        <w:tblW w:w="11980" w:type="dxa"/>
        <w:tblLook w:val="04A0" w:firstRow="1" w:lastRow="0" w:firstColumn="1" w:lastColumn="0" w:noHBand="0" w:noVBand="1"/>
      </w:tblPr>
      <w:tblGrid>
        <w:gridCol w:w="996"/>
        <w:gridCol w:w="5078"/>
        <w:gridCol w:w="1626"/>
        <w:gridCol w:w="4280"/>
      </w:tblGrid>
      <w:tr w:rsidR="00B47AAA" w:rsidTr="00E21A0D">
        <w:trPr>
          <w:trHeight w:val="615"/>
        </w:trPr>
        <w:tc>
          <w:tcPr>
            <w:tcW w:w="11980" w:type="dxa"/>
            <w:gridSpan w:val="4"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Информация об основных показателях финансово-хозяйственной деятельности регулируемых организаций, включая структуру основных производственных затрат (в части регулируемой деятельности)</w:t>
            </w:r>
          </w:p>
        </w:tc>
      </w:tr>
      <w:tr w:rsidR="00B47AAA" w:rsidTr="00E21A0D">
        <w:trPr>
          <w:trHeight w:val="600"/>
        </w:trPr>
        <w:tc>
          <w:tcPr>
            <w:tcW w:w="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lastRenderedPageBreak/>
              <w:t>№ п/п</w:t>
            </w:r>
          </w:p>
        </w:tc>
        <w:tc>
          <w:tcPr>
            <w:tcW w:w="52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Наименование показателя</w:t>
            </w:r>
          </w:p>
        </w:tc>
        <w:tc>
          <w:tcPr>
            <w:tcW w:w="165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Единица измерения</w:t>
            </w:r>
          </w:p>
        </w:tc>
        <w:tc>
          <w:tcPr>
            <w:tcW w:w="42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Значение</w:t>
            </w:r>
          </w:p>
        </w:tc>
      </w:tr>
      <w:tr w:rsidR="00B47AAA" w:rsidTr="00E21A0D">
        <w:trPr>
          <w:trHeight w:val="2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2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3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4</w:t>
            </w:r>
          </w:p>
        </w:tc>
      </w:tr>
      <w:tr w:rsidR="00B47AAA" w:rsidTr="00E21A0D">
        <w:trPr>
          <w:trHeight w:val="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вид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x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Холодное водоснабжение </w:t>
            </w:r>
          </w:p>
        </w:tc>
      </w:tr>
      <w:tr w:rsidR="00B47AAA" w:rsidTr="00E21A0D">
        <w:trPr>
          <w:trHeight w:val="13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выручка от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тыс.руб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B47AAA" w:rsidRDefault="0079126D" w:rsidP="006B4959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val="en-US" w:eastAsia="ru-RU"/>
              </w:rPr>
              <w:t>5</w:t>
            </w:r>
            <w:r w:rsidR="006B4959">
              <w:rPr>
                <w:rFonts w:ascii="Times New Roman" w:eastAsia="Times New Roman" w:hAnsi="Times New Roman" w:cs="Times New Roman"/>
                <w:color w:val="000000"/>
                <w:spacing w:val="-10"/>
                <w:lang w:val="en-US"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val="en-US" w:eastAsia="ru-RU"/>
              </w:rPr>
              <w:t>0.0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себестоимость производимых товаров (оказываемых услуг) по регулируемому виду деятельности,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тыс.руб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B47AAA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Покупная вода,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тыс.руб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</w:tr>
      <w:tr w:rsidR="00B47AAA" w:rsidTr="00E21A0D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тыс.руб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тыс.руб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покупка потерь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тыс.руб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84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расходы на покупаемую электрическую энергию (мощность), потребляемую оборудованием, используемым в технологическом процессе: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</w:t>
            </w: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val="en-US" w:eastAsia="ru-RU"/>
              </w:rPr>
              <w:t>c/</w:t>
            </w:r>
          </w:p>
          <w:p w:rsidR="00B47AAA" w:rsidRDefault="00B47AAA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Pr="00E21A0D" w:rsidRDefault="00E21A0D" w:rsidP="006B4959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spacing w:val="-1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pacing w:val="-10"/>
                <w:lang w:val="en-US" w:eastAsia="ru-RU"/>
              </w:rPr>
              <w:t>196.</w:t>
            </w:r>
            <w:r w:rsidR="006B4959">
              <w:rPr>
                <w:rFonts w:ascii="Times New Roman" w:eastAsia="Times New Roman" w:hAnsi="Times New Roman" w:cs="Times New Roman"/>
                <w:b/>
                <w:spacing w:val="-10"/>
                <w:lang w:val="en-US" w:eastAsia="ru-RU"/>
              </w:rPr>
              <w:t>6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средневзвешенная стоимости 1 кВт*ч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Pr="00E21A0D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spacing w:val="-1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pacing w:val="-10"/>
                <w:lang w:eastAsia="ru-RU"/>
              </w:rPr>
              <w:t>7,</w:t>
            </w:r>
            <w:r w:rsidR="00E21A0D">
              <w:rPr>
                <w:rFonts w:ascii="Times New Roman" w:eastAsia="Times New Roman" w:hAnsi="Times New Roman" w:cs="Times New Roman"/>
                <w:b/>
                <w:spacing w:val="-10"/>
                <w:lang w:val="en-US" w:eastAsia="ru-RU"/>
              </w:rPr>
              <w:t>2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объем приобретенной электрической энергии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тыс.кВт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*ч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Pr="00E21A0D" w:rsidRDefault="00E21A0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val="en-US" w:eastAsia="ru-RU"/>
              </w:rPr>
              <w:t>27.3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Расходы на реагенты: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тыс.руб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Количество использованного реагента, 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0,0000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хлора (всех видов)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алюминия сульфата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37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гипохлорита натрия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3.3.1.4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гипохлорита кальция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14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3.3.1.5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аммиака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3.3.1.6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активированного угля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3.3.1.7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коагулянтов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флокулянтов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342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3.3.1.8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прочих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FF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расходы на оплату труда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тыс.руб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Pr="00E21A0D" w:rsidRDefault="00E21A0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val="en-US" w:eastAsia="ru-RU"/>
              </w:rPr>
              <w:t>105.8</w:t>
            </w:r>
          </w:p>
        </w:tc>
      </w:tr>
      <w:tr w:rsidR="00B47AAA" w:rsidTr="00E21A0D">
        <w:trPr>
          <w:trHeight w:val="152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right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отчисления на социальные нужды основного производственного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тыс.руб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Pr="00E21A0D" w:rsidRDefault="00E21A0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val="en-US" w:eastAsia="ru-RU"/>
              </w:rPr>
              <w:t>34.0</w:t>
            </w:r>
          </w:p>
        </w:tc>
      </w:tr>
      <w:tr w:rsidR="00B47AAA" w:rsidTr="00E21A0D">
        <w:trPr>
          <w:trHeight w:val="9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расходы на амортизацию основных производственных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тыс.руб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аренда имущества, используемого в технологическом процессе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тыс.руб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16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общепроизводственные (цеховые)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тыс.руб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общехозяйственные (управленческие)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тыс.руб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Ремонт и техническое обслуживание основных средств,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тыс.руб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Pr="006B4959" w:rsidRDefault="006B4959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val="en-US" w:eastAsia="ru-RU"/>
              </w:rPr>
              <w:t>120.0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,0,23.10.1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капитальный и текущий ремонт основных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тыс.руб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lastRenderedPageBreak/>
              <w:t>3.10.2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заработная плата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тыс.руб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3.10.3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среднемесячная оплата труда рабочего 1 разряда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тыс.руб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30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3.10.4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численность ремонтного персонала на конец отчетного периода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3.10.5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отчисления на соц. нужды от заработной платы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тыс.руб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18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расходы на услуги производственного характера, выполняемые по договорам с организациями на проведение регламентных работ в рамках технологического процесса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тыс.руб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269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валовая прибыль от продажи товаров и услуг по регулируемому виду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тыс.руб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11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чистая прибыль по регулируемому виду деятельности с указанием размера ее расходования на финансирование мероприятий, предусмотренных инвестиционной программой регулируемой организации по развитию системы холодного водоснабжения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тыс.руб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изменении стоимости основных фондов, в том числе за счет ввода (вывода) их из эксплуатации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тыс.руб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Поднято воды,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в.т.ч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тыс.куб.м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5,7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из подземных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тыс.куб.м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5,7</w:t>
            </w:r>
          </w:p>
        </w:tc>
      </w:tr>
      <w:tr w:rsidR="00B47AAA" w:rsidTr="00E21A0D">
        <w:trPr>
          <w:trHeight w:val="15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из поверхностных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тыс.куб.м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9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Получено воды со стороны, в.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т.ч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тыс.куб.м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0,0000</w:t>
            </w:r>
          </w:p>
        </w:tc>
      </w:tr>
      <w:tr w:rsidR="00B47AAA" w:rsidTr="00E21A0D">
        <w:trPr>
          <w:trHeight w:val="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8.1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тыс.куб.м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8.2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тыс.куб.м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объем воды, пропущенной через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тыс.куб.м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объем отпущенной потребителям воды,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тыс.куб.м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5,7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 приборам учета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тыс.куб.м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 нормативам потребления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тыс.куб.м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5,7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потери воды в сетях (процентов)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протяженность водопроводных сетей (в однотрубном исчислении)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38,2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количество скважин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количество подкачивающих насосных станций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5</w:t>
            </w:r>
          </w:p>
        </w:tc>
      </w:tr>
      <w:tr w:rsidR="00B47AAA" w:rsidTr="00E21A0D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среднесписочная численность основного производственного персонала (человек)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5</w:t>
            </w:r>
          </w:p>
        </w:tc>
      </w:tr>
      <w:tr w:rsidR="00B47AAA" w:rsidTr="00E21A0D">
        <w:trPr>
          <w:trHeight w:val="6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удельный расход электроэнергии на подачу воды в сеть(учитывать электроэнергию всех насосных и подкачивающих станций)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кВт·ч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1,4</w:t>
            </w:r>
          </w:p>
          <w:p w:rsidR="00B47AAA" w:rsidRDefault="00B47AAA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 w:rsidTr="00E21A0D">
        <w:trPr>
          <w:trHeight w:val="14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Расход воды на коммунально-бытовые нужды ОКК: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тыс.куб.м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0,00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Расход воды на технологические нужды предприятия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тыс.куб.м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lastRenderedPageBreak/>
              <w:t>17.2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питьевого качества 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тыс.куб.м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0,00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17.2.1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на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тыс.куб.м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17.2.2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на промывку сетей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тыс.куб.м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17.2.3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прочие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тыс.куб.м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показатель использования производственных объектов (по объему перекачки) по отношению к пиковому дню отчетного года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</w:tbl>
    <w:p w:rsidR="00B47AAA" w:rsidRDefault="00E21A0D">
      <w:pPr>
        <w:spacing w:after="0" w:line="192" w:lineRule="auto"/>
        <w:rPr>
          <w:rFonts w:ascii="Times New Roman" w:eastAsia="Times New Roman" w:hAnsi="Times New Roman" w:cs="Times New Roman"/>
          <w:color w:val="000000"/>
          <w:spacing w:val="-1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10"/>
          <w:lang w:eastAsia="ru-RU"/>
        </w:rPr>
        <w:br w:type="textWrapping" w:clear="all"/>
      </w:r>
    </w:p>
    <w:p w:rsidR="00B47AAA" w:rsidRDefault="00B47AAA">
      <w:pPr>
        <w:autoSpaceDE w:val="0"/>
        <w:autoSpaceDN w:val="0"/>
        <w:adjustRightInd w:val="0"/>
        <w:spacing w:after="0" w:line="204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B47AAA" w:rsidRDefault="00B47A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7AAA" w:rsidRDefault="00B47A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7AAA" w:rsidRDefault="00B47A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7AAA" w:rsidRDefault="00B47A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7AAA" w:rsidRDefault="00B47AAA">
      <w:pPr>
        <w:rPr>
          <w:rFonts w:ascii="Calibri" w:eastAsia="Calibri" w:hAnsi="Calibri" w:cs="Times New Roman"/>
        </w:rPr>
      </w:pPr>
    </w:p>
    <w:p w:rsidR="00B47AAA" w:rsidRDefault="00B47AAA"/>
    <w:p w:rsidR="00B47AAA" w:rsidRDefault="00B47AAA"/>
    <w:p w:rsidR="00B47AAA" w:rsidRDefault="00B47AAA"/>
    <w:sectPr w:rsidR="00B47AA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AAA"/>
    <w:rsid w:val="006B4959"/>
    <w:rsid w:val="0079126D"/>
    <w:rsid w:val="007C21A0"/>
    <w:rsid w:val="00B47AAA"/>
    <w:rsid w:val="00E21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05EC61-242C-4258-95DD-F1876BA36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</w:style>
  <w:style w:type="character" w:styleId="a3">
    <w:name w:val="Hyperlink"/>
    <w:basedOn w:val="a0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semiHidden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DOCUME~1\CHEREV~1\LOCALS~1\Temp\&#1042;&#1088;&#1077;&#1084;&#1077;&#1085;&#1085;&#1072;&#1103;%20&#1087;&#1072;&#1087;&#1082;&#1072;%201%20&#1076;&#1083;&#1103;%20JKH.OPEN.INFO.HVS2(v2.1)%5b1%5d.zip\JKH.OPEN.INFO.HVS2(v2.1).xl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1614</Words>
  <Characters>9205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Римма</dc:creator>
  <cp:lastModifiedBy>user</cp:lastModifiedBy>
  <cp:revision>2</cp:revision>
  <dcterms:created xsi:type="dcterms:W3CDTF">2020-04-15T10:58:00Z</dcterms:created>
  <dcterms:modified xsi:type="dcterms:W3CDTF">2020-04-15T10:58:00Z</dcterms:modified>
</cp:coreProperties>
</file>