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DB7" w:rsidRDefault="00106DB7" w:rsidP="00106DB7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                                                  ОТЧЕТ</w:t>
      </w: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о реализации муниципальной программы «Здоровый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район» 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Ульяновской области за 1 полугодие 2022 года.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1.РЕЗУЛЬТАТЫ РЕАЛИЗАЦИИ МУНИЦИПАЛЬНОЙ ПРОГРАММЫ, ДОСТИГНУТЫЕ ЗА ОТЧЕТНЫЙ ГОД</w:t>
      </w:r>
    </w:p>
    <w:p w:rsidR="00106DB7" w:rsidRDefault="00106DB7" w:rsidP="00106DB7">
      <w:pPr>
        <w:shd w:val="clear" w:color="auto" w:fill="FFFFFF"/>
        <w:spacing w:line="240" w:lineRule="auto"/>
        <w:ind w:firstLine="709"/>
        <w:jc w:val="both"/>
        <w:rPr>
          <w:rFonts w:ascii="Calibri" w:eastAsia="Times New Roman" w:hAnsi="Calibri" w:cs="Calibri"/>
          <w:color w:val="2C2D2E"/>
        </w:rPr>
      </w:pPr>
      <w:r>
        <w:rPr>
          <w:rFonts w:ascii="PT Astra Serif" w:eastAsia="Times New Roman" w:hAnsi="PT Astra Serif" w:cs="Calibri"/>
          <w:color w:val="252525"/>
          <w:sz w:val="28"/>
          <w:szCs w:val="28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район» Ульяновской области в объемах, предусмотренных Программой и утвержденных Решением Совета депутатов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Карсунского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Карсунского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района» Ульяновской области на 2022 год и плановый период 2023 и 2024 годов».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На реализацию мероприятий муниципальной программы «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в 2021 году предусмотрено из муниципального бюджета </w:t>
      </w:r>
      <w:r>
        <w:rPr>
          <w:rFonts w:ascii="PT Astra Serif" w:eastAsia="Times New Roman" w:hAnsi="PT Astra Serif" w:cs="Arial"/>
          <w:sz w:val="28"/>
          <w:szCs w:val="28"/>
        </w:rPr>
        <w:t>30,0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тыс. руб.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Кассовые  расходы составили – 6,3 тыс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</w:rPr>
        <w:t>.р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</w:rPr>
        <w:t>уб.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Объем фактически произведенных расходов по источникам 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финансирова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ния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4"/>
        <w:gridCol w:w="2498"/>
        <w:gridCol w:w="1989"/>
        <w:gridCol w:w="2054"/>
      </w:tblGrid>
      <w:tr w:rsidR="00106DB7" w:rsidTr="00106DB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Источники</w:t>
            </w:r>
          </w:p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Уточненный план ассигнований на 2022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Кассовый рас</w:t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softHyphen/>
              <w:t>ход</w:t>
            </w:r>
          </w:p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Процент</w:t>
            </w:r>
          </w:p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исполнения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t>(гр. 3 / гр. 2 х 100)</w:t>
            </w:r>
          </w:p>
        </w:tc>
      </w:tr>
      <w:tr w:rsidR="00106DB7" w:rsidTr="00106DB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DB7" w:rsidRDefault="00106DB7">
            <w:pPr>
              <w:spacing w:after="0"/>
              <w:rPr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</w:tr>
      <w:tr w:rsidR="00106DB7" w:rsidTr="00106DB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DB7" w:rsidRDefault="00106DB7">
            <w:pPr>
              <w:spacing w:after="0"/>
              <w:rPr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</w:tr>
      <w:tr w:rsidR="00106DB7" w:rsidTr="00106DB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30,0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6,3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21</w:t>
            </w:r>
          </w:p>
        </w:tc>
      </w:tr>
    </w:tbl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 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</w:rPr>
        <w:t> 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2. РЕЗУЛЬТАТЫ РЕАЛИЗАЦИИ ОСНОВНЫХ МЕРОПРИЯТИЙ МУНИЦИПАЛЬНОЙ ПРОГРАММЫ</w:t>
      </w:r>
    </w:p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Программа «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.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Ставились следующие цели и задачи: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Цель Программы: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и возможностей для ведения здорового образа жизни;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создание целостности культурного пространства и эстетической среды для населения на территории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ориентация молодого поколения на положительное отношение к семейному образу жизни.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Задачи Программы: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мотивации к ведению здорового образа жизни;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благоприятной для  жизни и здоровья среды обитания (социальной, психологической, информационной, экологической); 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сохранения и укрепления здоровья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развитие системы информирования населения о мерах профилактики заболеваний, сохранения и укрепления своего здоровья</w:t>
      </w:r>
      <w:r>
        <w:rPr>
          <w:rFonts w:ascii="PT Astra Serif" w:eastAsia="Times New Roman" w:hAnsi="PT Astra Serif" w:cs="Segoe UI"/>
          <w:color w:val="252525"/>
          <w:sz w:val="28"/>
          <w:szCs w:val="28"/>
        </w:rPr>
        <w:t>;</w:t>
      </w: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закрепление врачебных кадров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район».</w:t>
      </w: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Сведения</w:t>
      </w: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о степени выполнения основных мероприятий </w:t>
      </w: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муниципаль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ной программы</w:t>
      </w:r>
    </w:p>
    <w:p w:rsidR="00106DB7" w:rsidRDefault="00106DB7" w:rsidP="00106DB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6DB7" w:rsidRDefault="00106DB7" w:rsidP="00106DB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2</w:t>
      </w:r>
    </w:p>
    <w:tbl>
      <w:tblPr>
        <w:tblW w:w="5250" w:type="pct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"/>
        <w:gridCol w:w="1505"/>
        <w:gridCol w:w="1367"/>
        <w:gridCol w:w="1231"/>
        <w:gridCol w:w="637"/>
        <w:gridCol w:w="645"/>
        <w:gridCol w:w="685"/>
        <w:gridCol w:w="684"/>
        <w:gridCol w:w="1094"/>
        <w:gridCol w:w="909"/>
        <w:gridCol w:w="821"/>
      </w:tblGrid>
      <w:tr w:rsidR="00106DB7" w:rsidTr="002D1BB1">
        <w:tc>
          <w:tcPr>
            <w:tcW w:w="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</w:rPr>
              <w:t>/п</w:t>
            </w:r>
          </w:p>
        </w:tc>
        <w:tc>
          <w:tcPr>
            <w:tcW w:w="1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Наимено</w:t>
            </w:r>
            <w:r>
              <w:rPr>
                <w:rFonts w:ascii="PT Astra Serif" w:eastAsia="Times New Roman" w:hAnsi="PT Astra Serif" w:cs="Arial"/>
              </w:rPr>
              <w:softHyphen/>
              <w:t>вание основ</w:t>
            </w:r>
            <w:r>
              <w:rPr>
                <w:rFonts w:ascii="PT Astra Serif" w:eastAsia="Times New Roman" w:hAnsi="PT Astra Serif" w:cs="Arial"/>
              </w:rPr>
              <w:softHyphen/>
              <w:t>ного ме</w:t>
            </w:r>
            <w:r>
              <w:rPr>
                <w:rFonts w:ascii="PT Astra Serif" w:eastAsia="Times New Roman" w:hAnsi="PT Astra Serif" w:cs="Arial"/>
              </w:rPr>
              <w:softHyphen/>
              <w:t>роприя</w:t>
            </w:r>
            <w:r>
              <w:rPr>
                <w:rFonts w:ascii="PT Astra Serif" w:eastAsia="Times New Roman" w:hAnsi="PT Astra Serif" w:cs="Arial"/>
              </w:rPr>
              <w:softHyphen/>
              <w:t>тия,</w:t>
            </w:r>
            <w:r>
              <w:rPr>
                <w:rFonts w:ascii="PT Astra Serif" w:eastAsia="Times New Roman" w:hAnsi="PT Astra Serif" w:cs="Times New Roman"/>
              </w:rPr>
              <w:t xml:space="preserve"> </w:t>
            </w:r>
            <w:r>
              <w:rPr>
                <w:rFonts w:ascii="PT Astra Serif" w:eastAsia="Times New Roman" w:hAnsi="PT Astra Serif" w:cs="Arial"/>
              </w:rPr>
              <w:t>кон</w:t>
            </w:r>
            <w:r>
              <w:rPr>
                <w:rFonts w:ascii="PT Astra Serif" w:eastAsia="Times New Roman" w:hAnsi="PT Astra Serif" w:cs="Arial"/>
              </w:rPr>
              <w:softHyphen/>
              <w:t>троль</w:t>
            </w:r>
            <w:r>
              <w:rPr>
                <w:rFonts w:ascii="PT Astra Serif" w:eastAsia="Times New Roman" w:hAnsi="PT Astra Serif" w:cs="Arial"/>
              </w:rPr>
              <w:softHyphen/>
              <w:t>ного со</w:t>
            </w:r>
            <w:r>
              <w:rPr>
                <w:rFonts w:ascii="PT Astra Serif" w:eastAsia="Times New Roman" w:hAnsi="PT Astra Serif" w:cs="Arial"/>
              </w:rPr>
              <w:softHyphen/>
              <w:t>бытия про</w:t>
            </w:r>
            <w:r>
              <w:rPr>
                <w:rFonts w:ascii="PT Astra Serif" w:eastAsia="Times New Roman" w:hAnsi="PT Astra Serif" w:cs="Arial"/>
              </w:rPr>
              <w:softHyphen/>
              <w:t>граммы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Ответ</w:t>
            </w:r>
            <w:r>
              <w:rPr>
                <w:rFonts w:ascii="PT Astra Serif" w:eastAsia="Times New Roman" w:hAnsi="PT Astra Serif" w:cs="Arial"/>
              </w:rPr>
              <w:softHyphen/>
              <w:t>ственный исполни</w:t>
            </w:r>
            <w:r>
              <w:rPr>
                <w:rFonts w:ascii="PT Astra Serif" w:eastAsia="Times New Roman" w:hAnsi="PT Astra Serif" w:cs="Arial"/>
              </w:rPr>
              <w:softHyphen/>
              <w:t>тель</w:t>
            </w:r>
          </w:p>
        </w:tc>
        <w:tc>
          <w:tcPr>
            <w:tcW w:w="12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Результат реализации мероприя</w:t>
            </w:r>
            <w:r>
              <w:rPr>
                <w:rFonts w:ascii="PT Astra Serif" w:eastAsia="Times New Roman" w:hAnsi="PT Astra Serif" w:cs="Arial"/>
              </w:rPr>
              <w:softHyphen/>
              <w:t>тия (крат</w:t>
            </w:r>
            <w:r>
              <w:rPr>
                <w:rFonts w:ascii="PT Astra Serif" w:eastAsia="Times New Roman" w:hAnsi="PT Astra Serif" w:cs="Arial"/>
              </w:rPr>
              <w:softHyphen/>
              <w:t>кое описа</w:t>
            </w:r>
            <w:r>
              <w:rPr>
                <w:rFonts w:ascii="PT Astra Serif" w:eastAsia="Times New Roman" w:hAnsi="PT Astra Serif" w:cs="Arial"/>
              </w:rPr>
              <w:softHyphen/>
              <w:t>ние)</w:t>
            </w:r>
          </w:p>
        </w:tc>
        <w:tc>
          <w:tcPr>
            <w:tcW w:w="12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Плановый срок</w:t>
            </w:r>
          </w:p>
        </w:tc>
        <w:tc>
          <w:tcPr>
            <w:tcW w:w="13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Фактический срок</w:t>
            </w:r>
          </w:p>
        </w:tc>
        <w:tc>
          <w:tcPr>
            <w:tcW w:w="2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Результаты</w:t>
            </w:r>
          </w:p>
        </w:tc>
        <w:tc>
          <w:tcPr>
            <w:tcW w:w="8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Причи-ны</w:t>
            </w:r>
            <w:proofErr w:type="spellEnd"/>
            <w:proofErr w:type="gramEnd"/>
            <w:r>
              <w:rPr>
                <w:rFonts w:ascii="PT Astra Serif" w:eastAsia="Times New Roman" w:hAnsi="PT Astra Serif" w:cs="Arial"/>
              </w:rPr>
              <w:t xml:space="preserve"> неиспол</w:t>
            </w:r>
            <w:r>
              <w:rPr>
                <w:rFonts w:ascii="PT Astra Serif" w:eastAsia="Times New Roman" w:hAnsi="PT Astra Serif" w:cs="Arial"/>
              </w:rPr>
              <w:softHyphen/>
              <w:t>нения меро</w:t>
            </w:r>
            <w:r>
              <w:rPr>
                <w:rFonts w:ascii="PT Astra Serif" w:eastAsia="Times New Roman" w:hAnsi="PT Astra Serif" w:cs="Arial"/>
              </w:rPr>
              <w:softHyphen/>
              <w:t>приятий</w:t>
            </w:r>
          </w:p>
        </w:tc>
      </w:tr>
      <w:tr w:rsidR="00106DB7" w:rsidTr="002D1BB1">
        <w:tc>
          <w:tcPr>
            <w:tcW w:w="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2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Arial"/>
              </w:rPr>
            </w:pP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нача</w:t>
            </w:r>
            <w:proofErr w:type="spellEnd"/>
            <w:r>
              <w:rPr>
                <w:rFonts w:ascii="PT Astra Serif" w:eastAsia="Times New Roman" w:hAnsi="PT Astra Serif" w:cs="Arial"/>
              </w:rPr>
              <w:t>-ла</w:t>
            </w:r>
            <w:proofErr w:type="gramEnd"/>
            <w:r>
              <w:rPr>
                <w:rFonts w:ascii="PT Astra Serif" w:eastAsia="Times New Roman" w:hAnsi="PT Astra Serif" w:cs="Arial"/>
              </w:rPr>
              <w:t xml:space="preserve"> реали</w:t>
            </w:r>
            <w:r>
              <w:rPr>
                <w:rFonts w:ascii="PT Astra Serif" w:eastAsia="Times New Roman" w:hAnsi="PT Astra Serif" w:cs="Arial"/>
              </w:rPr>
              <w:softHyphen/>
              <w:t>за</w:t>
            </w:r>
            <w:r>
              <w:rPr>
                <w:rFonts w:ascii="PT Astra Serif" w:eastAsia="Times New Roman" w:hAnsi="PT Astra Serif" w:cs="Arial"/>
              </w:rPr>
              <w:softHyphen/>
              <w:t>ции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окон-ча</w:t>
            </w:r>
            <w:r>
              <w:rPr>
                <w:rFonts w:ascii="PT Astra Serif" w:eastAsia="Times New Roman" w:hAnsi="PT Astra Serif" w:cs="Arial"/>
              </w:rPr>
              <w:softHyphen/>
              <w:t>ния</w:t>
            </w:r>
            <w:proofErr w:type="spellEnd"/>
            <w:proofErr w:type="gramEnd"/>
            <w:r>
              <w:rPr>
                <w:rFonts w:ascii="PT Astra Serif" w:eastAsia="Times New Roman" w:hAnsi="PT Astra Serif" w:cs="Arial"/>
              </w:rPr>
              <w:t xml:space="preserve"> ре</w:t>
            </w:r>
            <w:r>
              <w:rPr>
                <w:rFonts w:ascii="PT Astra Serif" w:eastAsia="Times New Roman" w:hAnsi="PT Astra Serif" w:cs="Arial"/>
              </w:rPr>
              <w:softHyphen/>
              <w:t>али</w:t>
            </w:r>
            <w:r>
              <w:rPr>
                <w:rFonts w:ascii="PT Astra Serif" w:eastAsia="Times New Roman" w:hAnsi="PT Astra Serif" w:cs="Arial"/>
              </w:rPr>
              <w:softHyphen/>
              <w:t>зации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начала реали</w:t>
            </w:r>
            <w:r>
              <w:rPr>
                <w:rFonts w:ascii="PT Astra Serif" w:eastAsia="Times New Roman" w:hAnsi="PT Astra Serif" w:cs="Arial"/>
              </w:rPr>
              <w:softHyphen/>
              <w:t>за</w:t>
            </w:r>
            <w:r>
              <w:rPr>
                <w:rFonts w:ascii="PT Astra Serif" w:eastAsia="Times New Roman" w:hAnsi="PT Astra Serif" w:cs="Arial"/>
              </w:rPr>
              <w:softHyphen/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оконча</w:t>
            </w:r>
            <w:r>
              <w:rPr>
                <w:rFonts w:ascii="PT Astra Serif" w:eastAsia="Times New Roman" w:hAnsi="PT Astra Serif" w:cs="Arial"/>
              </w:rPr>
              <w:softHyphen/>
              <w:t>ния реа</w:t>
            </w:r>
            <w:r>
              <w:rPr>
                <w:rFonts w:ascii="PT Astra Serif" w:eastAsia="Times New Roman" w:hAnsi="PT Astra Serif" w:cs="Arial"/>
              </w:rPr>
              <w:softHyphen/>
              <w:t>лиза</w:t>
            </w:r>
            <w:r>
              <w:rPr>
                <w:rFonts w:ascii="PT Astra Serif" w:eastAsia="Times New Roman" w:hAnsi="PT Astra Serif" w:cs="Arial"/>
              </w:rPr>
              <w:softHyphen/>
              <w:t>ции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запланиро</w:t>
            </w:r>
            <w:r>
              <w:rPr>
                <w:rFonts w:ascii="PT Astra Serif" w:eastAsia="Times New Roman" w:hAnsi="PT Astra Serif" w:cs="Arial"/>
              </w:rPr>
              <w:softHyphen/>
              <w:t>ванные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достиг-ну</w:t>
            </w:r>
            <w:r>
              <w:rPr>
                <w:rFonts w:ascii="PT Astra Serif" w:eastAsia="Times New Roman" w:hAnsi="PT Astra Serif" w:cs="Arial"/>
              </w:rPr>
              <w:softHyphen/>
              <w:t>тые</w:t>
            </w:r>
            <w:proofErr w:type="spellEnd"/>
            <w:proofErr w:type="gramEnd"/>
          </w:p>
        </w:tc>
        <w:tc>
          <w:tcPr>
            <w:tcW w:w="8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DB7" w:rsidRDefault="00106DB7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</w:tr>
      <w:tr w:rsidR="00106DB7" w:rsidTr="002D1BB1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3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4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6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8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9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10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11</w:t>
            </w:r>
          </w:p>
        </w:tc>
      </w:tr>
      <w:tr w:rsidR="00106DB7" w:rsidTr="002D1BB1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1BB1" w:rsidRDefault="00106DB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>изготовление и размещение баннеров с социальной рекламой, пропагандирующей здоровый</w:t>
            </w:r>
            <w:r w:rsidR="002D1BB1">
              <w:rPr>
                <w:rFonts w:ascii="PT Astra Serif" w:eastAsia="Times New Roman" w:hAnsi="PT Astra Serif" w:cs="Arial"/>
                <w:color w:val="252525"/>
              </w:rPr>
              <w:t xml:space="preserve"> образ жизни</w:t>
            </w:r>
          </w:p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 xml:space="preserve"> 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 xml:space="preserve">изготовление баннеров 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2 и 4 кв.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-.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14,0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6,3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 w:rsidP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запланировано на 4 кв.2022 г.-</w:t>
            </w:r>
          </w:p>
        </w:tc>
      </w:tr>
      <w:tr w:rsidR="00106DB7" w:rsidTr="002D1BB1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bookmarkStart w:id="0" w:name="_GoBack"/>
            <w:bookmarkEnd w:id="0"/>
            <w:r>
              <w:rPr>
                <w:rFonts w:ascii="PT Astra Serif" w:eastAsia="Times New Roman" w:hAnsi="PT Astra Serif" w:cs="Arial"/>
              </w:rPr>
              <w:t>2.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>предоставление ежемесячной денежной выплаты в размере 2500 рублей на оплату жилого помещения по договору найма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РБ им врача В.И.Фиошина»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 xml:space="preserve">выплата 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приостановлена</w:t>
            </w:r>
            <w:proofErr w:type="gramStart"/>
            <w:r>
              <w:rPr>
                <w:rFonts w:ascii="PT Astra Serif" w:eastAsia="Times New Roman" w:hAnsi="PT Astra Serif" w:cs="Times New Roman"/>
              </w:rPr>
              <w:t>,н</w:t>
            </w:r>
            <w:proofErr w:type="gramEnd"/>
            <w:r>
              <w:rPr>
                <w:rFonts w:ascii="PT Astra Serif" w:eastAsia="Times New Roman" w:hAnsi="PT Astra Serif" w:cs="Times New Roman"/>
              </w:rPr>
              <w:t>аниматель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расторг договор аренды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12,5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</w:tr>
      <w:tr w:rsidR="00106DB7" w:rsidTr="002D1BB1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lastRenderedPageBreak/>
              <w:t>3.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</w:rPr>
            </w:pP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Распостранение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печатных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материалов</w:t>
            </w:r>
            <w:proofErr w:type="gramStart"/>
            <w:r>
              <w:rPr>
                <w:rFonts w:ascii="PT Astra Serif" w:eastAsia="Times New Roman" w:hAnsi="PT Astra Serif" w:cs="Arial"/>
                <w:color w:val="252525"/>
              </w:rPr>
              <w:t>,н</w:t>
            </w:r>
            <w:proofErr w:type="gramEnd"/>
            <w:r>
              <w:rPr>
                <w:rFonts w:ascii="PT Astra Serif" w:eastAsia="Times New Roman" w:hAnsi="PT Astra Serif" w:cs="Arial"/>
                <w:color w:val="252525"/>
              </w:rPr>
              <w:t>аправленных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на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пропагандуздорового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образа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жизни,рекомендациями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по уходу за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новорожденными,по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профилактике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алкоголизма,табакокурения,употребления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ПАВ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РБ им врача В.И.Фиошина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изготовление листовок и памяток по ЗОЖ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 кв.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3,5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запланировано на 3 кв.2022г</w:t>
            </w:r>
          </w:p>
        </w:tc>
      </w:tr>
    </w:tbl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 </w:t>
      </w:r>
    </w:p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 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3.ИНФОРМАЦИЯ О ВНЕСЕННЫХ ОТВЕТСТВЕННЫМ ИСПОЛНИТЕ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ЛЕМ ИЗМЕНЕНИЯХ В МУНИЦИПАЛЬНУЮ ПРОГРАММУ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609"/>
        <w:gridCol w:w="5097"/>
        <w:gridCol w:w="3679"/>
      </w:tblGrid>
      <w:tr w:rsidR="00106DB7" w:rsidTr="00106DB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Описание причин необходимости таких изменений</w:t>
            </w:r>
          </w:p>
        </w:tc>
      </w:tr>
      <w:tr w:rsidR="00106DB7" w:rsidTr="00106DB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6DB7" w:rsidRDefault="00106D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</w:tr>
    </w:tbl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 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4.Оценка эффективности реализации Программы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Для оценки эффективности реализации мероприятий Программы используются целевые индикаторы по направлениям, которые отражают выполнение мероприятий программы.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</w:rPr>
      </w:pPr>
    </w:p>
    <w:p w:rsidR="00106DB7" w:rsidRDefault="00106DB7" w:rsidP="00106DB7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>ЦЕЛЕВЫЕ ПОКАЗАТЕЛИ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Таблица №5</w:t>
      </w:r>
    </w:p>
    <w:tbl>
      <w:tblPr>
        <w:tblStyle w:val="a5"/>
        <w:tblW w:w="9360" w:type="dxa"/>
        <w:tblLayout w:type="fixed"/>
        <w:tblLook w:val="04A0" w:firstRow="1" w:lastRow="0" w:firstColumn="1" w:lastColumn="0" w:noHBand="0" w:noVBand="1"/>
      </w:tblPr>
      <w:tblGrid>
        <w:gridCol w:w="534"/>
        <w:gridCol w:w="3404"/>
        <w:gridCol w:w="708"/>
        <w:gridCol w:w="1561"/>
        <w:gridCol w:w="1167"/>
        <w:gridCol w:w="1986"/>
      </w:tblGrid>
      <w:tr w:rsidR="00106DB7" w:rsidTr="00106DB7">
        <w:trPr>
          <w:trHeight w:val="64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</w:rPr>
              <w:t>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Показатель (индикатор)</w:t>
            </w:r>
          </w:p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Ед.</w:t>
            </w:r>
          </w:p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изм.</w:t>
            </w:r>
          </w:p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4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6DB7" w:rsidTr="00106DB7">
        <w:trPr>
          <w:trHeight w:val="480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Отклонение от планового значения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(%)</w:t>
            </w:r>
            <w:proofErr w:type="gramEnd"/>
          </w:p>
        </w:tc>
      </w:tr>
      <w:tr w:rsidR="00106DB7" w:rsidTr="00106DB7">
        <w:trPr>
          <w:trHeight w:val="253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план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факт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6DB7" w:rsidTr="00106DB7">
        <w:trPr>
          <w:trHeight w:val="150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4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B7" w:rsidRDefault="00106DB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6DB7" w:rsidTr="00106DB7">
        <w:tc>
          <w:tcPr>
            <w:tcW w:w="9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Название муниципальной программы </w:t>
            </w:r>
            <w:r>
              <w:rPr>
                <w:rFonts w:ascii="PT Astra Serif" w:eastAsia="Times New Roman" w:hAnsi="PT Astra Serif" w:cs="Arial"/>
                <w:color w:val="252525"/>
              </w:rPr>
              <w:t>«</w:t>
            </w:r>
            <w:r>
              <w:rPr>
                <w:rFonts w:ascii="PT Astra Serif" w:eastAsia="Times New Roman" w:hAnsi="PT Astra Serif" w:cs="Arial"/>
                <w:bCs/>
                <w:color w:val="252525"/>
              </w:rPr>
              <w:t>Здоровый район» на 2020-2024 годы в муниципальном образовании «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район» Ульяновской области</w:t>
            </w:r>
          </w:p>
        </w:tc>
      </w:tr>
      <w:tr w:rsidR="00106DB7" w:rsidTr="00106D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смертности мужчин в трудоспособном возрасте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1055,7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6DB7" w:rsidTr="00106D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lastRenderedPageBreak/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смертности женщин в трудоспособном возрасте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285,8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6DB7" w:rsidTr="00106D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заболеваемости алкоголизмом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59,6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6DB7" w:rsidTr="00106D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Доля граждан старшего поколения, вовлеченных в активное долголетие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</w:tbl>
    <w:p w:rsidR="00106DB7" w:rsidRDefault="00106DB7" w:rsidP="00106DB7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94"/>
        <w:gridCol w:w="4777"/>
      </w:tblGrid>
      <w:tr w:rsidR="00106DB7" w:rsidTr="00106DB7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Оценка эффективности Программы в соответствии с методикой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(%)</w:t>
            </w:r>
            <w:proofErr w:type="gram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B7" w:rsidRDefault="00106DB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будет рассчитана по итогам 2022 года</w:t>
            </w:r>
          </w:p>
        </w:tc>
      </w:tr>
    </w:tbl>
    <w:p w:rsidR="00106DB7" w:rsidRDefault="00106DB7" w:rsidP="00106DB7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</w:p>
    <w:p w:rsidR="00106DB7" w:rsidRDefault="00106DB7" w:rsidP="00106DB7">
      <w:pPr>
        <w:pStyle w:val="a4"/>
        <w:jc w:val="center"/>
        <w:rPr>
          <w:rFonts w:cs="Arial"/>
          <w:b/>
          <w:bCs/>
          <w:color w:val="252525"/>
          <w:sz w:val="28"/>
          <w:szCs w:val="28"/>
        </w:rPr>
      </w:pPr>
      <w:r>
        <w:rPr>
          <w:rFonts w:cs="Arial"/>
          <w:b/>
          <w:bCs/>
          <w:color w:val="252525"/>
          <w:sz w:val="28"/>
          <w:szCs w:val="28"/>
        </w:rPr>
        <w:t>Целями и Задачами Программы</w:t>
      </w:r>
      <w:r>
        <w:rPr>
          <w:rFonts w:cs="Arial"/>
          <w:color w:val="252525"/>
          <w:sz w:val="28"/>
          <w:szCs w:val="28"/>
        </w:rPr>
        <w:t> </w:t>
      </w:r>
      <w:r>
        <w:rPr>
          <w:rFonts w:cs="Arial"/>
          <w:b/>
          <w:bCs/>
          <w:color w:val="252525"/>
          <w:sz w:val="28"/>
          <w:szCs w:val="28"/>
        </w:rPr>
        <w:t>является на 2022 год: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Цель Программы: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и возможностей для ведения здорового образа жизни;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целостности культурного пространства и эстетической среды для населения на территории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ориентация молодого поколения на положительное отношение к семейному образу жизни.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Задачи Программы: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мотивации к ведению здорового образа жизни;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благоприятной для  жизни и здоровья среды обитания (социальной, психологической, информационной, экологической); </w:t>
      </w:r>
    </w:p>
    <w:p w:rsidR="00106DB7" w:rsidRDefault="00106DB7" w:rsidP="00106DB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сохранения и укрепления здоровья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развитие системы информирования населения о мерах профилактики заболеваний, сохранения и укрепления своего здоровья</w:t>
      </w:r>
      <w:r>
        <w:rPr>
          <w:rFonts w:ascii="PT Astra Serif" w:eastAsia="Times New Roman" w:hAnsi="PT Astra Serif" w:cs="Segoe UI"/>
          <w:color w:val="252525"/>
          <w:sz w:val="28"/>
          <w:szCs w:val="28"/>
        </w:rPr>
        <w:t>;</w:t>
      </w:r>
    </w:p>
    <w:p w:rsidR="00106DB7" w:rsidRDefault="00106DB7" w:rsidP="00106DB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закрепление врачебных кадров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район».</w:t>
      </w:r>
    </w:p>
    <w:p w:rsidR="00106DB7" w:rsidRDefault="00106DB7" w:rsidP="00106DB7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106DB7" w:rsidRDefault="00106DB7" w:rsidP="00106DB7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106DB7" w:rsidRDefault="00106DB7" w:rsidP="00106DB7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106DB7" w:rsidRDefault="00106DB7" w:rsidP="00106DB7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 отдела по охране</w:t>
      </w:r>
    </w:p>
    <w:p w:rsidR="00106DB7" w:rsidRDefault="00106DB7" w:rsidP="00106DB7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здоровья граждан администрации</w:t>
      </w:r>
    </w:p>
    <w:p w:rsidR="00106DB7" w:rsidRDefault="00106DB7" w:rsidP="00106DB7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106DB7" w:rsidRDefault="00106DB7" w:rsidP="00106DB7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</w:t>
      </w:r>
    </w:p>
    <w:p w:rsidR="00106DB7" w:rsidRDefault="00106DB7" w:rsidP="00106DB7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И.А.Романова</w:t>
      </w:r>
    </w:p>
    <w:p w:rsidR="00106DB7" w:rsidRDefault="00106DB7" w:rsidP="00106DB7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106DB7" w:rsidRDefault="00106DB7" w:rsidP="00106DB7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6DB7" w:rsidRDefault="00106DB7" w:rsidP="00106DB7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</w:rPr>
        <w:t> </w:t>
      </w:r>
    </w:p>
    <w:p w:rsidR="00106DB7" w:rsidRDefault="00106DB7" w:rsidP="00106DB7">
      <w:pPr>
        <w:ind w:firstLine="709"/>
        <w:rPr>
          <w:rFonts w:ascii="PT Astra Serif" w:hAnsi="PT Astra Serif"/>
          <w:sz w:val="28"/>
          <w:szCs w:val="28"/>
        </w:rPr>
      </w:pPr>
    </w:p>
    <w:p w:rsidR="00106DB7" w:rsidRDefault="00106DB7" w:rsidP="00106DB7"/>
    <w:p w:rsidR="005039B7" w:rsidRDefault="005039B7"/>
    <w:sectPr w:rsidR="005039B7" w:rsidSect="00503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B7"/>
    <w:rsid w:val="00106DB7"/>
    <w:rsid w:val="00161ECD"/>
    <w:rsid w:val="002D1BB1"/>
    <w:rsid w:val="0050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06DB7"/>
    <w:rPr>
      <w:rFonts w:ascii="PT Astra Serif" w:eastAsia="Times New Roman" w:hAnsi="PT Astra Serif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106DB7"/>
    <w:pPr>
      <w:spacing w:after="0" w:line="240" w:lineRule="auto"/>
    </w:pPr>
    <w:rPr>
      <w:rFonts w:ascii="PT Astra Serif" w:eastAsia="Times New Roman" w:hAnsi="PT Astra Serif" w:cs="Times New Roman"/>
      <w:sz w:val="24"/>
      <w:szCs w:val="24"/>
    </w:rPr>
  </w:style>
  <w:style w:type="table" w:styleId="a5">
    <w:name w:val="Table Grid"/>
    <w:basedOn w:val="a1"/>
    <w:uiPriority w:val="59"/>
    <w:rsid w:val="00106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06DB7"/>
    <w:rPr>
      <w:rFonts w:ascii="PT Astra Serif" w:eastAsia="Times New Roman" w:hAnsi="PT Astra Serif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106DB7"/>
    <w:pPr>
      <w:spacing w:after="0" w:line="240" w:lineRule="auto"/>
    </w:pPr>
    <w:rPr>
      <w:rFonts w:ascii="PT Astra Serif" w:eastAsia="Times New Roman" w:hAnsi="PT Astra Serif" w:cs="Times New Roman"/>
      <w:sz w:val="24"/>
      <w:szCs w:val="24"/>
    </w:rPr>
  </w:style>
  <w:style w:type="table" w:styleId="a5">
    <w:name w:val="Table Grid"/>
    <w:basedOn w:val="a1"/>
    <w:uiPriority w:val="59"/>
    <w:rsid w:val="00106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Лутин</dc:creator>
  <cp:lastModifiedBy>Пользователь Windows</cp:lastModifiedBy>
  <cp:revision>3</cp:revision>
  <dcterms:created xsi:type="dcterms:W3CDTF">2022-07-08T06:25:00Z</dcterms:created>
  <dcterms:modified xsi:type="dcterms:W3CDTF">2022-07-08T06:29:00Z</dcterms:modified>
</cp:coreProperties>
</file>