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F69" w:rsidRDefault="00E75E6C" w:rsidP="005D3F69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ОТЧЕТ</w:t>
      </w:r>
    </w:p>
    <w:p w:rsidR="00E75E6C" w:rsidRPr="005D3F69" w:rsidRDefault="00E75E6C" w:rsidP="005D3F69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о реализации муниципальной программы «Здоровый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район»</w:t>
      </w:r>
    </w:p>
    <w:p w:rsidR="00E75E6C" w:rsidRDefault="005719A8" w:rsidP="005D3F69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Ульяновской области за 9</w:t>
      </w:r>
      <w:r w:rsidR="00E75E6C"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месяцев 2022 года.</w:t>
      </w:r>
    </w:p>
    <w:p w:rsidR="005D3F69" w:rsidRDefault="005D3F69" w:rsidP="00E75E6C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1.РЕЗУЛЬТАТЫ РЕАЛИЗАЦИИ МУНИЦИПАЛЬНОЙ ПРОГРАММЫ, ДОСТИГНУТЫЕ ЗА ОТЧЕТНЫЙ ГОД</w:t>
      </w:r>
    </w:p>
    <w:p w:rsidR="00E75E6C" w:rsidRDefault="00E75E6C" w:rsidP="00E75E6C">
      <w:pPr>
        <w:shd w:val="clear" w:color="auto" w:fill="FFFFFF"/>
        <w:spacing w:line="240" w:lineRule="auto"/>
        <w:ind w:firstLine="709"/>
        <w:jc w:val="both"/>
        <w:rPr>
          <w:rFonts w:ascii="Calibri" w:eastAsia="Times New Roman" w:hAnsi="Calibri" w:cs="Calibri"/>
          <w:color w:val="2C2D2E"/>
        </w:rPr>
      </w:pPr>
      <w:r>
        <w:rPr>
          <w:rFonts w:ascii="PT Astra Serif" w:eastAsia="Times New Roman" w:hAnsi="PT Astra Serif" w:cs="Calibri"/>
          <w:color w:val="252525"/>
          <w:sz w:val="28"/>
          <w:szCs w:val="28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район» Ульяновской области в объемах, предусмотренных Программой и утвержденных Решением Совета депутатов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eastAsia="Times New Roman" w:hAnsi="PT Astra Serif" w:cs="Calibri"/>
          <w:color w:val="252525"/>
          <w:sz w:val="28"/>
          <w:szCs w:val="28"/>
        </w:rPr>
        <w:t>Карсунского</w:t>
      </w:r>
      <w:proofErr w:type="spellEnd"/>
      <w:r>
        <w:rPr>
          <w:rFonts w:ascii="PT Astra Serif" w:eastAsia="Times New Roman" w:hAnsi="PT Astra Serif" w:cs="Calibri"/>
          <w:color w:val="252525"/>
          <w:sz w:val="28"/>
          <w:szCs w:val="28"/>
        </w:rPr>
        <w:t xml:space="preserve"> района» Ульяновской области на 2022 год и плановый период 2023 и 2024 годов».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На реализацию мероприятий муниципальной программы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в 202</w:t>
      </w:r>
      <w:r w:rsidR="00506977">
        <w:rPr>
          <w:rFonts w:ascii="PT Astra Serif" w:eastAsia="Times New Roman" w:hAnsi="PT Astra Serif" w:cs="Arial"/>
          <w:color w:val="252525"/>
          <w:sz w:val="28"/>
          <w:szCs w:val="28"/>
        </w:rPr>
        <w:t>2</w:t>
      </w:r>
      <w:bookmarkStart w:id="0" w:name="_GoBack"/>
      <w:bookmarkEnd w:id="0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 году предусмотрено из муниципального бюджета </w:t>
      </w:r>
      <w:r>
        <w:rPr>
          <w:rFonts w:ascii="PT Astra Serif" w:eastAsia="Times New Roman" w:hAnsi="PT Astra Serif" w:cs="Arial"/>
          <w:sz w:val="28"/>
          <w:szCs w:val="28"/>
        </w:rPr>
        <w:t>30,0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тыс. руб.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Кассовые  расходы составили – </w:t>
      </w:r>
      <w:r w:rsidR="005719A8">
        <w:rPr>
          <w:rFonts w:ascii="PT Astra Serif" w:eastAsia="Times New Roman" w:hAnsi="PT Astra Serif" w:cs="Arial"/>
          <w:color w:val="252525"/>
          <w:sz w:val="28"/>
          <w:szCs w:val="28"/>
        </w:rPr>
        <w:t>13,4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тыс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</w:rPr>
        <w:t>.р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</w:rPr>
        <w:t>уб.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Объем фактически произведенных расходов по источникам 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финансирова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ния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4"/>
        <w:gridCol w:w="2498"/>
        <w:gridCol w:w="1989"/>
        <w:gridCol w:w="2054"/>
      </w:tblGrid>
      <w:tr w:rsidR="00E75E6C" w:rsidTr="00A55FA2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Источники</w:t>
            </w:r>
          </w:p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Уточненный план ассигнований на 2022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Кассовый рас</w:t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softHyphen/>
              <w:t>ход</w:t>
            </w:r>
          </w:p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Процент</w:t>
            </w:r>
          </w:p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исполнения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t>(гр. 3 / гр. 2 х 100)</w:t>
            </w:r>
          </w:p>
        </w:tc>
      </w:tr>
      <w:tr w:rsidR="00E75E6C" w:rsidTr="00A55FA2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75E6C" w:rsidRDefault="00E75E6C" w:rsidP="00A55FA2">
            <w:pPr>
              <w:spacing w:after="0"/>
              <w:rPr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E75E6C" w:rsidTr="00A55FA2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75E6C" w:rsidRDefault="00E75E6C" w:rsidP="00A55FA2">
            <w:pPr>
              <w:spacing w:after="0"/>
              <w:rPr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-</w:t>
            </w:r>
          </w:p>
        </w:tc>
      </w:tr>
      <w:tr w:rsidR="00E75E6C" w:rsidTr="00A55FA2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30,0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5719A8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13,4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5719A8" w:rsidP="00A55FA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>44,6</w:t>
            </w:r>
          </w:p>
        </w:tc>
      </w:tr>
    </w:tbl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</w:rPr>
        <w:t> 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2. РЕЗУЛЬТАТЫ РЕАЛИЗАЦИИ ОСНОВНЫХ МЕРОПРИЯТИЙ МУНИЦИПАЛЬНОЙ ПРОГРАММЫ</w:t>
      </w:r>
    </w:p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Программа «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Здоровый район» на 2020-2024 годы в муниципальном образовании 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 xml:space="preserve">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.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Ставились следующие цели и задачи: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Цель Программы: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и возможностей для ведения здорового образа жизни;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создание целостности культурного пространства и эстетической среды для населения на территории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ориентация молодого поколения на положительное отношение к семейному образу жизни.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Задачи Программы: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мотивации к ведению здорового образа жизни;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экологической); </w:t>
      </w:r>
    </w:p>
    <w:p w:rsidR="00E75E6C" w:rsidRDefault="00E75E6C" w:rsidP="00E75E6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сохранения и укрепления здоровья населения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заболеваний,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</w:rPr>
        <w:t>;</w:t>
      </w: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район».</w:t>
      </w: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 Сведения</w:t>
      </w: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 xml:space="preserve">о степени выполнения основных мероприятий </w:t>
      </w: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муниципаль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ной программы</w:t>
      </w:r>
    </w:p>
    <w:p w:rsidR="00E75E6C" w:rsidRDefault="00E75E6C" w:rsidP="00E75E6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2</w:t>
      </w:r>
    </w:p>
    <w:tbl>
      <w:tblPr>
        <w:tblW w:w="5287" w:type="pct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"/>
        <w:gridCol w:w="1505"/>
        <w:gridCol w:w="1367"/>
        <w:gridCol w:w="1231"/>
        <w:gridCol w:w="637"/>
        <w:gridCol w:w="645"/>
        <w:gridCol w:w="685"/>
        <w:gridCol w:w="684"/>
        <w:gridCol w:w="1094"/>
        <w:gridCol w:w="807"/>
        <w:gridCol w:w="993"/>
      </w:tblGrid>
      <w:tr w:rsidR="00E75E6C" w:rsidTr="00566B9D">
        <w:tc>
          <w:tcPr>
            <w:tcW w:w="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</w:rPr>
              <w:t>/п</w:t>
            </w:r>
          </w:p>
        </w:tc>
        <w:tc>
          <w:tcPr>
            <w:tcW w:w="1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Наимено</w:t>
            </w:r>
            <w:r>
              <w:rPr>
                <w:rFonts w:ascii="PT Astra Serif" w:eastAsia="Times New Roman" w:hAnsi="PT Astra Serif" w:cs="Arial"/>
              </w:rPr>
              <w:softHyphen/>
              <w:t>вание основ</w:t>
            </w:r>
            <w:r>
              <w:rPr>
                <w:rFonts w:ascii="PT Astra Serif" w:eastAsia="Times New Roman" w:hAnsi="PT Astra Serif" w:cs="Arial"/>
              </w:rPr>
              <w:softHyphen/>
              <w:t>ного ме</w:t>
            </w:r>
            <w:r>
              <w:rPr>
                <w:rFonts w:ascii="PT Astra Serif" w:eastAsia="Times New Roman" w:hAnsi="PT Astra Serif" w:cs="Arial"/>
              </w:rPr>
              <w:softHyphen/>
              <w:t>роприя</w:t>
            </w:r>
            <w:r>
              <w:rPr>
                <w:rFonts w:ascii="PT Astra Serif" w:eastAsia="Times New Roman" w:hAnsi="PT Astra Serif" w:cs="Arial"/>
              </w:rPr>
              <w:softHyphen/>
              <w:t>тия,</w:t>
            </w:r>
            <w:r>
              <w:rPr>
                <w:rFonts w:ascii="PT Astra Serif" w:eastAsia="Times New Roman" w:hAnsi="PT Astra Serif" w:cs="Times New Roman"/>
              </w:rPr>
              <w:t xml:space="preserve"> </w:t>
            </w:r>
            <w:r>
              <w:rPr>
                <w:rFonts w:ascii="PT Astra Serif" w:eastAsia="Times New Roman" w:hAnsi="PT Astra Serif" w:cs="Arial"/>
              </w:rPr>
              <w:t>кон</w:t>
            </w:r>
            <w:r>
              <w:rPr>
                <w:rFonts w:ascii="PT Astra Serif" w:eastAsia="Times New Roman" w:hAnsi="PT Astra Serif" w:cs="Arial"/>
              </w:rPr>
              <w:softHyphen/>
              <w:t>троль</w:t>
            </w:r>
            <w:r>
              <w:rPr>
                <w:rFonts w:ascii="PT Astra Serif" w:eastAsia="Times New Roman" w:hAnsi="PT Astra Serif" w:cs="Arial"/>
              </w:rPr>
              <w:softHyphen/>
              <w:t>ного со</w:t>
            </w:r>
            <w:r>
              <w:rPr>
                <w:rFonts w:ascii="PT Astra Serif" w:eastAsia="Times New Roman" w:hAnsi="PT Astra Serif" w:cs="Arial"/>
              </w:rPr>
              <w:softHyphen/>
              <w:t>бытия про</w:t>
            </w:r>
            <w:r>
              <w:rPr>
                <w:rFonts w:ascii="PT Astra Serif" w:eastAsia="Times New Roman" w:hAnsi="PT Astra Serif" w:cs="Arial"/>
              </w:rPr>
              <w:softHyphen/>
              <w:t>граммы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Ответ</w:t>
            </w:r>
            <w:r>
              <w:rPr>
                <w:rFonts w:ascii="PT Astra Serif" w:eastAsia="Times New Roman" w:hAnsi="PT Astra Serif" w:cs="Arial"/>
              </w:rPr>
              <w:softHyphen/>
              <w:t>ственный исполни</w:t>
            </w:r>
            <w:r>
              <w:rPr>
                <w:rFonts w:ascii="PT Astra Serif" w:eastAsia="Times New Roman" w:hAnsi="PT Astra Serif" w:cs="Arial"/>
              </w:rPr>
              <w:softHyphen/>
              <w:t>тель</w:t>
            </w:r>
          </w:p>
        </w:tc>
        <w:tc>
          <w:tcPr>
            <w:tcW w:w="12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Результат реализации мероприя</w:t>
            </w:r>
            <w:r>
              <w:rPr>
                <w:rFonts w:ascii="PT Astra Serif" w:eastAsia="Times New Roman" w:hAnsi="PT Astra Serif" w:cs="Arial"/>
              </w:rPr>
              <w:softHyphen/>
              <w:t>тия (крат</w:t>
            </w:r>
            <w:r>
              <w:rPr>
                <w:rFonts w:ascii="PT Astra Serif" w:eastAsia="Times New Roman" w:hAnsi="PT Astra Serif" w:cs="Arial"/>
              </w:rPr>
              <w:softHyphen/>
              <w:t>кое описа</w:t>
            </w:r>
            <w:r>
              <w:rPr>
                <w:rFonts w:ascii="PT Astra Serif" w:eastAsia="Times New Roman" w:hAnsi="PT Astra Serif" w:cs="Arial"/>
              </w:rPr>
              <w:softHyphen/>
              <w:t>ние)</w:t>
            </w:r>
          </w:p>
        </w:tc>
        <w:tc>
          <w:tcPr>
            <w:tcW w:w="12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Плановый срок</w:t>
            </w:r>
          </w:p>
        </w:tc>
        <w:tc>
          <w:tcPr>
            <w:tcW w:w="13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Фактический срок</w:t>
            </w:r>
          </w:p>
        </w:tc>
        <w:tc>
          <w:tcPr>
            <w:tcW w:w="19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Результаты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Причи-ны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</w:rPr>
              <w:t xml:space="preserve"> неиспол</w:t>
            </w:r>
            <w:r>
              <w:rPr>
                <w:rFonts w:ascii="PT Astra Serif" w:eastAsia="Times New Roman" w:hAnsi="PT Astra Serif" w:cs="Arial"/>
              </w:rPr>
              <w:softHyphen/>
              <w:t>нения меро</w:t>
            </w:r>
            <w:r>
              <w:rPr>
                <w:rFonts w:ascii="PT Astra Serif" w:eastAsia="Times New Roman" w:hAnsi="PT Astra Serif" w:cs="Arial"/>
              </w:rPr>
              <w:softHyphen/>
              <w:t>приятий</w:t>
            </w:r>
          </w:p>
        </w:tc>
      </w:tr>
      <w:tr w:rsidR="00E75E6C" w:rsidTr="00566B9D">
        <w:tc>
          <w:tcPr>
            <w:tcW w:w="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2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Arial"/>
              </w:rPr>
            </w:pP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нача</w:t>
            </w:r>
            <w:proofErr w:type="spellEnd"/>
            <w:r>
              <w:rPr>
                <w:rFonts w:ascii="PT Astra Serif" w:eastAsia="Times New Roman" w:hAnsi="PT Astra Serif" w:cs="Arial"/>
              </w:rPr>
              <w:t>-ла</w:t>
            </w:r>
            <w:proofErr w:type="gramEnd"/>
            <w:r>
              <w:rPr>
                <w:rFonts w:ascii="PT Astra Serif" w:eastAsia="Times New Roman" w:hAnsi="PT Astra Serif" w:cs="Arial"/>
              </w:rPr>
              <w:t xml:space="preserve"> реали</w:t>
            </w:r>
            <w:r>
              <w:rPr>
                <w:rFonts w:ascii="PT Astra Serif" w:eastAsia="Times New Roman" w:hAnsi="PT Astra Serif" w:cs="Arial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окон-ча</w:t>
            </w:r>
            <w:r>
              <w:rPr>
                <w:rFonts w:ascii="PT Astra Serif" w:eastAsia="Times New Roman" w:hAnsi="PT Astra Serif" w:cs="Arial"/>
              </w:rPr>
              <w:softHyphen/>
              <w:t>ния</w:t>
            </w:r>
            <w:proofErr w:type="spellEnd"/>
            <w:proofErr w:type="gramEnd"/>
            <w:r>
              <w:rPr>
                <w:rFonts w:ascii="PT Astra Serif" w:eastAsia="Times New Roman" w:hAnsi="PT Astra Serif" w:cs="Arial"/>
              </w:rPr>
              <w:t xml:space="preserve"> ре</w:t>
            </w:r>
            <w:r>
              <w:rPr>
                <w:rFonts w:ascii="PT Astra Serif" w:eastAsia="Times New Roman" w:hAnsi="PT Astra Serif" w:cs="Arial"/>
              </w:rPr>
              <w:softHyphen/>
              <w:t>али</w:t>
            </w:r>
            <w:r>
              <w:rPr>
                <w:rFonts w:ascii="PT Astra Serif" w:eastAsia="Times New Roman" w:hAnsi="PT Astra Serif" w:cs="Arial"/>
              </w:rPr>
              <w:softHyphen/>
              <w:t>зации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начала реали</w:t>
            </w:r>
            <w:r>
              <w:rPr>
                <w:rFonts w:ascii="PT Astra Serif" w:eastAsia="Times New Roman" w:hAnsi="PT Astra Serif" w:cs="Arial"/>
              </w:rPr>
              <w:softHyphen/>
              <w:t>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оконча</w:t>
            </w:r>
            <w:r>
              <w:rPr>
                <w:rFonts w:ascii="PT Astra Serif" w:eastAsia="Times New Roman" w:hAnsi="PT Astra Serif" w:cs="Arial"/>
              </w:rPr>
              <w:softHyphen/>
              <w:t>ния реа</w:t>
            </w:r>
            <w:r>
              <w:rPr>
                <w:rFonts w:ascii="PT Astra Serif" w:eastAsia="Times New Roman" w:hAnsi="PT Astra Serif" w:cs="Arial"/>
              </w:rPr>
              <w:softHyphen/>
              <w:t>лиза</w:t>
            </w:r>
            <w:r>
              <w:rPr>
                <w:rFonts w:ascii="PT Astra Serif" w:eastAsia="Times New Roman" w:hAnsi="PT Astra Serif" w:cs="Arial"/>
              </w:rPr>
              <w:softHyphen/>
              <w:t>ции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запланиро</w:t>
            </w:r>
            <w:r>
              <w:rPr>
                <w:rFonts w:ascii="PT Astra Serif" w:eastAsia="Times New Roman" w:hAnsi="PT Astra Serif" w:cs="Arial"/>
              </w:rPr>
              <w:softHyphen/>
              <w:t>ванные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Arial"/>
              </w:rPr>
              <w:t>достиг-ну</w:t>
            </w:r>
            <w:r>
              <w:rPr>
                <w:rFonts w:ascii="PT Astra Serif" w:eastAsia="Times New Roman" w:hAnsi="PT Astra Serif" w:cs="Arial"/>
              </w:rPr>
              <w:softHyphen/>
              <w:t>тые</w:t>
            </w:r>
            <w:proofErr w:type="spellEnd"/>
            <w:proofErr w:type="gramEnd"/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E6C" w:rsidRDefault="00E75E6C" w:rsidP="00A55FA2">
            <w:pPr>
              <w:spacing w:after="0" w:line="240" w:lineRule="auto"/>
              <w:rPr>
                <w:rFonts w:ascii="PT Astra Serif" w:eastAsia="Times New Roman" w:hAnsi="PT Astra Serif" w:cs="Times New Roman"/>
              </w:rPr>
            </w:pP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3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4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6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8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11</w:t>
            </w: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 xml:space="preserve">изготовление и размещение баннеров с социальной рекламой, пропагандирующей </w:t>
            </w:r>
            <w:proofErr w:type="gramStart"/>
            <w:r>
              <w:rPr>
                <w:rFonts w:ascii="PT Astra Serif" w:eastAsia="Times New Roman" w:hAnsi="PT Astra Serif" w:cs="Arial"/>
                <w:color w:val="252525"/>
              </w:rPr>
              <w:t>здоровый</w:t>
            </w:r>
            <w:proofErr w:type="gramEnd"/>
            <w:r>
              <w:rPr>
                <w:rFonts w:ascii="PT Astra Serif" w:eastAsia="Times New Roman" w:hAnsi="PT Astra Serif" w:cs="Arial"/>
                <w:color w:val="252525"/>
              </w:rPr>
              <w:t xml:space="preserve"> 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 xml:space="preserve">изготовление баннеров 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 и 4 кв.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-.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14,0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5719A8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207481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 xml:space="preserve">заказан баннер по 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диспансеризации</w:t>
            </w:r>
            <w:proofErr w:type="gramStart"/>
            <w:r>
              <w:rPr>
                <w:rFonts w:ascii="PT Astra Serif" w:eastAsia="Times New Roman" w:hAnsi="PT Astra Serif" w:cs="Times New Roman"/>
              </w:rPr>
              <w:t>.Д</w:t>
            </w:r>
            <w:proofErr w:type="gramEnd"/>
            <w:r>
              <w:rPr>
                <w:rFonts w:ascii="PT Astra Serif" w:eastAsia="Times New Roman" w:hAnsi="PT Astra Serif" w:cs="Times New Roman"/>
              </w:rPr>
              <w:t>оговор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составлен,деньги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пока не перечислены</w:t>
            </w: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color w:val="252525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>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8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11</w:t>
            </w: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>образ жизни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t>2.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  <w:color w:val="252525"/>
              </w:rPr>
              <w:t xml:space="preserve">предоставление ежемесячной денежной выплаты в размере 2500 рублей на оплату жилого помещения по </w:t>
            </w:r>
            <w:r>
              <w:rPr>
                <w:rFonts w:ascii="PT Astra Serif" w:eastAsia="Times New Roman" w:hAnsi="PT Astra Serif" w:cs="Arial"/>
                <w:color w:val="252525"/>
              </w:rPr>
              <w:lastRenderedPageBreak/>
              <w:t>договору найма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lastRenderedPageBreak/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РБ им врача В.И.Фиошина»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566B9D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закрепление молодых врачебных кадров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12,5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6B9D" w:rsidRDefault="00566B9D" w:rsidP="00566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6B9D">
              <w:rPr>
                <w:rFonts w:ascii="PT Astra Serif" w:eastAsia="Times New Roman" w:hAnsi="PT Astra Serif" w:cs="Times New Roman"/>
                <w:sz w:val="20"/>
                <w:szCs w:val="20"/>
              </w:rPr>
              <w:t>молодой специалист находится в декретном отпуске,</w:t>
            </w:r>
          </w:p>
          <w:p w:rsidR="00566B9D" w:rsidRDefault="00566B9D" w:rsidP="00566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6B9D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проживает </w:t>
            </w:r>
            <w:r w:rsidRPr="00566B9D">
              <w:rPr>
                <w:rFonts w:ascii="PT Astra Serif" w:eastAsia="Times New Roman" w:hAnsi="PT Astra Serif" w:cs="Times New Roman"/>
                <w:sz w:val="20"/>
                <w:szCs w:val="20"/>
              </w:rPr>
              <w:lastRenderedPageBreak/>
              <w:t>в другом населенном пункте,</w:t>
            </w:r>
          </w:p>
          <w:p w:rsidR="00566B9D" w:rsidRDefault="00566B9D" w:rsidP="00566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6B9D">
              <w:rPr>
                <w:rFonts w:ascii="PT Astra Serif" w:eastAsia="Times New Roman" w:hAnsi="PT Astra Serif" w:cs="Times New Roman"/>
                <w:sz w:val="20"/>
                <w:szCs w:val="20"/>
              </w:rPr>
              <w:t>выплата приостановлена,</w:t>
            </w:r>
          </w:p>
          <w:p w:rsidR="00E75E6C" w:rsidRPr="00566B9D" w:rsidRDefault="00566B9D" w:rsidP="00566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66B9D">
              <w:rPr>
                <w:rFonts w:ascii="PT Astra Serif" w:eastAsia="Times New Roman" w:hAnsi="PT Astra Serif" w:cs="Times New Roman"/>
                <w:sz w:val="20"/>
                <w:szCs w:val="20"/>
              </w:rPr>
              <w:t xml:space="preserve">наниматель расторг договор аренды </w:t>
            </w:r>
          </w:p>
        </w:tc>
      </w:tr>
      <w:tr w:rsidR="00E75E6C" w:rsidTr="00566B9D"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</w:rPr>
            </w:pPr>
            <w:r>
              <w:rPr>
                <w:rFonts w:ascii="PT Astra Serif" w:eastAsia="Times New Roman" w:hAnsi="PT Astra Serif" w:cs="Arial"/>
              </w:rPr>
              <w:lastRenderedPageBreak/>
              <w:t>3.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</w:rPr>
            </w:pP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Распостранение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печатных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материалов</w:t>
            </w:r>
            <w:proofErr w:type="gramStart"/>
            <w:r>
              <w:rPr>
                <w:rFonts w:ascii="PT Astra Serif" w:eastAsia="Times New Roman" w:hAnsi="PT Astra Serif" w:cs="Arial"/>
                <w:color w:val="252525"/>
              </w:rPr>
              <w:t>,н</w:t>
            </w:r>
            <w:proofErr w:type="gramEnd"/>
            <w:r>
              <w:rPr>
                <w:rFonts w:ascii="PT Astra Serif" w:eastAsia="Times New Roman" w:hAnsi="PT Astra Serif" w:cs="Arial"/>
                <w:color w:val="252525"/>
              </w:rPr>
              <w:t>аправленных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на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пропагандуздорового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образа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жизни,рекомендациями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по уходу за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новорожденными,по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профилактике </w:t>
            </w:r>
            <w:proofErr w:type="spellStart"/>
            <w:r>
              <w:rPr>
                <w:rFonts w:ascii="PT Astra Serif" w:eastAsia="Times New Roman" w:hAnsi="PT Astra Serif" w:cs="Arial"/>
                <w:color w:val="252525"/>
              </w:rPr>
              <w:t>алкоголизма,табакокурения,употребления</w:t>
            </w:r>
            <w:proofErr w:type="spellEnd"/>
            <w:r>
              <w:rPr>
                <w:rFonts w:ascii="PT Astra Serif" w:eastAsia="Times New Roman" w:hAnsi="PT Astra Serif" w:cs="Arial"/>
                <w:color w:val="252525"/>
              </w:rPr>
              <w:t xml:space="preserve"> ПАВ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</w:rPr>
              <w:t>Администра-ция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РБ им врача В.И.Фиошина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изготовление листовок и памяток по ЗОЖ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 кв.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3,5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</w:rPr>
            </w:pPr>
          </w:p>
        </w:tc>
      </w:tr>
    </w:tbl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 </w:t>
      </w:r>
    </w:p>
    <w:p w:rsidR="00535CAF" w:rsidRDefault="000B4F7A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      М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>ероприятия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,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направленные на формирование регулярной двигательной активности и занятий физической культурой и спортом для всех возрастных категорий: акция на предприятиях и учреждениях «Рабочий день начни с зарядки!», День здоровья и сп</w:t>
      </w:r>
      <w:r w:rsidR="0033708D">
        <w:rPr>
          <w:rFonts w:ascii="PT Astra Serif" w:eastAsia="Times New Roman" w:hAnsi="PT Astra Serif" w:cs="Arial"/>
          <w:color w:val="252525"/>
          <w:sz w:val="28"/>
          <w:szCs w:val="28"/>
        </w:rPr>
        <w:t>о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рта в образовательных организациях, массовые мероприятия «Лыжня России»,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районные лыжные соревнования на приз газеты «</w:t>
      </w:r>
      <w:proofErr w:type="spellStart"/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Карсунский</w:t>
      </w:r>
      <w:proofErr w:type="spellEnd"/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вестник»,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соревнования по плаванию в честь 23 февраля и 8 марта в ФОЦ «Триумф»</w:t>
      </w:r>
      <w:proofErr w:type="gramStart"/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,р</w:t>
      </w:r>
      <w:proofErr w:type="gramEnd"/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айонные соревнования  по ориентированию,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535CAF">
        <w:rPr>
          <w:rFonts w:ascii="PT Astra Serif" w:eastAsia="Times New Roman" w:hAnsi="PT Astra Serif" w:cs="Arial"/>
          <w:color w:val="252525"/>
          <w:sz w:val="28"/>
          <w:szCs w:val="28"/>
        </w:rPr>
        <w:t>туристический слет работников образования, туристический слет учащихся и студентов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>,</w:t>
      </w:r>
      <w:r w:rsidR="0033708D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>участие во Всероссийской акции «10 000 шагов к жизни»,</w:t>
      </w:r>
      <w:r w:rsidR="005D3F69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>фестиваль «По Суре из прошлого в будущее» и др</w:t>
      </w:r>
      <w:proofErr w:type="gramStart"/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>..</w:t>
      </w:r>
      <w:proofErr w:type="gramEnd"/>
    </w:p>
    <w:p w:rsidR="00ED2117" w:rsidRDefault="00ED2117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Мероприятия, направленные на профилактику и преодоление зависимости</w:t>
      </w:r>
      <w:r w:rsidR="0033708D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(вредных привычек), проводились в соответствии с Планом единого дня профилактики правонарушений  (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КпДН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>), а также в рамках Дня здоровья (7 апреля)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</w:rPr>
        <w:t>,р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</w:rPr>
        <w:t>егионального проекта «Выездная поликлиника» (2 июня), во время работы летних оздоровительных лагерей.</w:t>
      </w:r>
    </w:p>
    <w:p w:rsidR="00ED2117" w:rsidRDefault="00ED2117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Мероприятия, направленные на регулярность медицинского контроля: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-дни открытых дверей в женской консультации (ежеквартально),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-внедрение и актуализация на предприятиях и организациях паспорта «Здоровое предприятие»,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 выездная диспансеризация на предприятиях и в организациях,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 работа школ здоровья,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-проведение акции «Прогулка с доктором»,</w:t>
      </w:r>
    </w:p>
    <w:p w:rsidR="00ED2117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lastRenderedPageBreak/>
        <w:t>-размещение в социальной сети «Одноклассники» и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</w:rPr>
        <w:t>ВКонтакте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» информации, предоставляемой Ульяновским Центром общественного </w:t>
      </w:r>
      <w:r w:rsidR="00ED2117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>здоровья и медицинской профилактики.</w:t>
      </w:r>
    </w:p>
    <w:p w:rsidR="0033708D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    Мероприятия, направленные на формирование ценностей здорового образа жизни:</w:t>
      </w:r>
    </w:p>
    <w:p w:rsidR="0033708D" w:rsidRDefault="000B4F7A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</w:t>
      </w:r>
      <w:r w:rsidR="0033708D">
        <w:rPr>
          <w:rFonts w:ascii="PT Astra Serif" w:eastAsia="Times New Roman" w:hAnsi="PT Astra Serif" w:cs="Arial"/>
          <w:color w:val="252525"/>
          <w:sz w:val="28"/>
          <w:szCs w:val="28"/>
        </w:rPr>
        <w:t>беседы по профилактике заболеваний и формированию ЗОЖ среди пациентов,</w:t>
      </w:r>
      <w:r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</w:t>
      </w:r>
      <w:r w:rsidR="0033708D">
        <w:rPr>
          <w:rFonts w:ascii="PT Astra Serif" w:eastAsia="Times New Roman" w:hAnsi="PT Astra Serif" w:cs="Arial"/>
          <w:color w:val="252525"/>
          <w:sz w:val="28"/>
          <w:szCs w:val="28"/>
        </w:rPr>
        <w:t>проходящих лечение в стационаре,</w:t>
      </w:r>
    </w:p>
    <w:p w:rsidR="000B4F7A" w:rsidRDefault="0033708D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</w:t>
      </w:r>
      <w:r w:rsidR="000B4F7A">
        <w:rPr>
          <w:rFonts w:ascii="PT Astra Serif" w:eastAsia="Times New Roman" w:hAnsi="PT Astra Serif" w:cs="Arial"/>
          <w:color w:val="252525"/>
          <w:sz w:val="28"/>
          <w:szCs w:val="28"/>
        </w:rPr>
        <w:t xml:space="preserve"> мероприятия регионального пилотного проекта «Здоровая среда» (каждая среда с 15.06.2022 по настоящее время) для всех возрастных категорий.</w:t>
      </w:r>
    </w:p>
    <w:p w:rsidR="00107D02" w:rsidRDefault="000B4F7A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-мероприятия в рамках пр</w:t>
      </w:r>
      <w:r w:rsidR="00107D02">
        <w:rPr>
          <w:rFonts w:ascii="PT Astra Serif" w:eastAsia="Times New Roman" w:hAnsi="PT Astra Serif" w:cs="Arial"/>
          <w:color w:val="252525"/>
          <w:sz w:val="28"/>
          <w:szCs w:val="28"/>
        </w:rPr>
        <w:t>оекта «Старшее поколение»,</w:t>
      </w:r>
    </w:p>
    <w:p w:rsidR="00107D02" w:rsidRDefault="00107D02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- беседы по здоровому питанию в летних оздоровительных лагерях и на родительских собраниях в образовательных организациях.</w:t>
      </w:r>
    </w:p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 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3.ИНФОРМАЦИЯ О ВНЕСЕННЫХ ОТВЕТСТВЕННЫМ ИСПОЛНИТЕ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softHyphen/>
        <w:t>ЛЕМ ИЗМЕНЕНИЯХ В МУНИЦИПАЛЬНУЮ ПРОГРАММУ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609"/>
        <w:gridCol w:w="5097"/>
        <w:gridCol w:w="3679"/>
      </w:tblGrid>
      <w:tr w:rsidR="00E75E6C" w:rsidTr="00A55FA2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Описание причин необходимости таких изменений</w:t>
            </w:r>
          </w:p>
        </w:tc>
      </w:tr>
      <w:tr w:rsidR="00E75E6C" w:rsidTr="00A55FA2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Arial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5E6C" w:rsidRDefault="00E75E6C" w:rsidP="00A55FA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-</w:t>
            </w:r>
          </w:p>
        </w:tc>
      </w:tr>
    </w:tbl>
    <w:p w:rsidR="00E75E6C" w:rsidRDefault="00E75E6C" w:rsidP="00E75E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 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  <w:t>4.Оценка эффективности реализации Программы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Для оценки эффективности реализации мероприятий Программы используются целевые индикаторы по направлениям, которые отражают выполнение мероприятий программы.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</w:rPr>
        <w:t>ЦЕЛЕВЫЕ ПОКАЗАТЕЛИ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</w:rPr>
        <w:t>Таблица №5</w:t>
      </w:r>
    </w:p>
    <w:tbl>
      <w:tblPr>
        <w:tblStyle w:val="a5"/>
        <w:tblW w:w="9360" w:type="dxa"/>
        <w:tblLayout w:type="fixed"/>
        <w:tblLook w:val="04A0" w:firstRow="1" w:lastRow="0" w:firstColumn="1" w:lastColumn="0" w:noHBand="0" w:noVBand="1"/>
      </w:tblPr>
      <w:tblGrid>
        <w:gridCol w:w="534"/>
        <w:gridCol w:w="3404"/>
        <w:gridCol w:w="708"/>
        <w:gridCol w:w="1561"/>
        <w:gridCol w:w="1167"/>
        <w:gridCol w:w="1986"/>
      </w:tblGrid>
      <w:tr w:rsidR="00E75E6C" w:rsidTr="00A55FA2">
        <w:trPr>
          <w:trHeight w:val="64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Показатель (индикатор)</w:t>
            </w:r>
          </w:p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Ед.</w:t>
            </w:r>
          </w:p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изм.</w:t>
            </w:r>
          </w:p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rPr>
          <w:trHeight w:val="48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Отклонение от планового значения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</w:tr>
      <w:tr w:rsidR="00E75E6C" w:rsidTr="00A55FA2">
        <w:trPr>
          <w:trHeight w:val="253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566B9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план</w:t>
            </w:r>
          </w:p>
          <w:p w:rsidR="00566B9D" w:rsidRDefault="00566B9D" w:rsidP="00566B9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(2022год)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566B9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факт</w:t>
            </w:r>
          </w:p>
          <w:p w:rsidR="00566B9D" w:rsidRDefault="005719A8" w:rsidP="00566B9D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(9</w:t>
            </w:r>
            <w:r w:rsidR="00566B9D">
              <w:rPr>
                <w:rFonts w:ascii="PT Astra Serif" w:eastAsia="Times New Roman" w:hAnsi="PT Astra Serif" w:cs="Arial"/>
                <w:bCs/>
                <w:color w:val="252525"/>
              </w:rPr>
              <w:t xml:space="preserve"> мес.)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rPr>
          <w:trHeight w:val="150"/>
        </w:trPr>
        <w:tc>
          <w:tcPr>
            <w:tcW w:w="9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4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E6C" w:rsidRDefault="00E75E6C" w:rsidP="00A55FA2">
            <w:pPr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c>
          <w:tcPr>
            <w:tcW w:w="9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Название муниципальной программы </w:t>
            </w:r>
            <w:r>
              <w:rPr>
                <w:rFonts w:ascii="PT Astra Serif" w:eastAsia="Times New Roman" w:hAnsi="PT Astra Serif" w:cs="Arial"/>
                <w:color w:val="252525"/>
              </w:rPr>
              <w:t>«</w:t>
            </w:r>
            <w:r>
              <w:rPr>
                <w:rFonts w:ascii="PT Astra Serif" w:eastAsia="Times New Roman" w:hAnsi="PT Astra Serif" w:cs="Arial"/>
                <w:bCs/>
                <w:color w:val="252525"/>
              </w:rPr>
              <w:t>Здоровый район» на 2020-2024 годы в муниципальном образовании «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район» Ульяновской области</w:t>
            </w:r>
          </w:p>
        </w:tc>
      </w:tr>
      <w:tr w:rsidR="00E75E6C" w:rsidTr="00A55FA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мужчин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1055,7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566B9D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674,6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смертности женщин в трудоспособном возрасте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285,8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566B9D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91,3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lastRenderedPageBreak/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Уменьшение заболеваемости алкоголизмом (на 100 тыс. населения)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тыс.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59,6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566B9D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33,2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  <w:tr w:rsidR="00E75E6C" w:rsidTr="00A55FA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Доля граждан старшего поколения, вовлеченных в активное долголетие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566B9D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65,0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</w:p>
        </w:tc>
      </w:tr>
    </w:tbl>
    <w:p w:rsidR="00E75E6C" w:rsidRDefault="00E75E6C" w:rsidP="00E75E6C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94"/>
        <w:gridCol w:w="4777"/>
      </w:tblGrid>
      <w:tr w:rsidR="00E75E6C" w:rsidTr="00A55FA2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Оценка эффективности Программы в соответствии с методикой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</w:rPr>
              <w:t xml:space="preserve"> (%)</w:t>
            </w:r>
            <w:proofErr w:type="gram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6C" w:rsidRDefault="00E75E6C" w:rsidP="00A55FA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</w:rPr>
              <w:t>будет рассчитана по итогам 2022 года</w:t>
            </w:r>
          </w:p>
        </w:tc>
      </w:tr>
    </w:tbl>
    <w:p w:rsidR="00E75E6C" w:rsidRDefault="00E75E6C" w:rsidP="00E75E6C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E75E6C" w:rsidRDefault="00E75E6C" w:rsidP="00E75E6C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E75E6C" w:rsidRDefault="00E75E6C" w:rsidP="00566B9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отдела по охране</w:t>
      </w:r>
    </w:p>
    <w:p w:rsidR="00E75E6C" w:rsidRDefault="00E75E6C" w:rsidP="00566B9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здоровья граждан администрации</w:t>
      </w:r>
    </w:p>
    <w:p w:rsidR="00E75E6C" w:rsidRDefault="00E75E6C" w:rsidP="00566B9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E75E6C" w:rsidRDefault="00E75E6C" w:rsidP="00566B9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</w:p>
    <w:p w:rsidR="00E75E6C" w:rsidRDefault="00E75E6C" w:rsidP="00E75E6C"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И.А.Романова</w:t>
      </w:r>
    </w:p>
    <w:p w:rsidR="00E75E6C" w:rsidRDefault="00E75E6C" w:rsidP="00E75E6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</w:p>
    <w:p w:rsidR="00E75E6C" w:rsidRDefault="00E75E6C" w:rsidP="00E75E6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</w:rPr>
        <w:t> </w:t>
      </w:r>
    </w:p>
    <w:p w:rsidR="00E75E6C" w:rsidRDefault="00E75E6C" w:rsidP="00E75E6C">
      <w:pPr>
        <w:ind w:firstLine="709"/>
        <w:rPr>
          <w:rFonts w:ascii="PT Astra Serif" w:hAnsi="PT Astra Serif"/>
          <w:sz w:val="28"/>
          <w:szCs w:val="28"/>
        </w:rPr>
      </w:pPr>
    </w:p>
    <w:p w:rsidR="00E75E6C" w:rsidRDefault="00E75E6C" w:rsidP="00E75E6C"/>
    <w:p w:rsidR="00E75E6C" w:rsidRDefault="00E75E6C" w:rsidP="00E75E6C"/>
    <w:p w:rsidR="00FC121F" w:rsidRDefault="00FC121F"/>
    <w:sectPr w:rsidR="00FC121F" w:rsidSect="005D3F6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828" w:rsidRDefault="004D5828" w:rsidP="005D3F69">
      <w:pPr>
        <w:spacing w:after="0" w:line="240" w:lineRule="auto"/>
      </w:pPr>
      <w:r>
        <w:separator/>
      </w:r>
    </w:p>
  </w:endnote>
  <w:endnote w:type="continuationSeparator" w:id="0">
    <w:p w:rsidR="004D5828" w:rsidRDefault="004D5828" w:rsidP="005D3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828" w:rsidRDefault="004D5828" w:rsidP="005D3F69">
      <w:pPr>
        <w:spacing w:after="0" w:line="240" w:lineRule="auto"/>
      </w:pPr>
      <w:r>
        <w:separator/>
      </w:r>
    </w:p>
  </w:footnote>
  <w:footnote w:type="continuationSeparator" w:id="0">
    <w:p w:rsidR="004D5828" w:rsidRDefault="004D5828" w:rsidP="005D3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65934"/>
      <w:docPartObj>
        <w:docPartGallery w:val="Page Numbers (Top of Page)"/>
        <w:docPartUnique/>
      </w:docPartObj>
    </w:sdtPr>
    <w:sdtEndPr/>
    <w:sdtContent>
      <w:p w:rsidR="005D3F69" w:rsidRDefault="004D582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69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3F69" w:rsidRDefault="005D3F6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6C"/>
    <w:rsid w:val="000B4F7A"/>
    <w:rsid w:val="00107D02"/>
    <w:rsid w:val="00207481"/>
    <w:rsid w:val="0028188F"/>
    <w:rsid w:val="00336AC1"/>
    <w:rsid w:val="0033708D"/>
    <w:rsid w:val="00370D7B"/>
    <w:rsid w:val="00405B5D"/>
    <w:rsid w:val="00433C18"/>
    <w:rsid w:val="004D5828"/>
    <w:rsid w:val="00506977"/>
    <w:rsid w:val="00535CAF"/>
    <w:rsid w:val="00566B9D"/>
    <w:rsid w:val="005719A8"/>
    <w:rsid w:val="005D3F69"/>
    <w:rsid w:val="006B1A03"/>
    <w:rsid w:val="00A878F6"/>
    <w:rsid w:val="00AC5214"/>
    <w:rsid w:val="00AC6AF3"/>
    <w:rsid w:val="00D15286"/>
    <w:rsid w:val="00E50E20"/>
    <w:rsid w:val="00E75E6C"/>
    <w:rsid w:val="00EC0B7C"/>
    <w:rsid w:val="00EC53C9"/>
    <w:rsid w:val="00ED2117"/>
    <w:rsid w:val="00FC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75E6C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E75E6C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table" w:styleId="a5">
    <w:name w:val="Table Grid"/>
    <w:basedOn w:val="a1"/>
    <w:uiPriority w:val="59"/>
    <w:rsid w:val="00E75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D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3F69"/>
  </w:style>
  <w:style w:type="paragraph" w:styleId="a8">
    <w:name w:val="footer"/>
    <w:basedOn w:val="a"/>
    <w:link w:val="a9"/>
    <w:uiPriority w:val="99"/>
    <w:semiHidden/>
    <w:unhideWhenUsed/>
    <w:rsid w:val="005D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3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75E6C"/>
    <w:rPr>
      <w:rFonts w:ascii="PT Astra Serif" w:eastAsia="Times New Roman" w:hAnsi="PT Astra Serif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E75E6C"/>
    <w:pPr>
      <w:spacing w:after="0" w:line="240" w:lineRule="auto"/>
    </w:pPr>
    <w:rPr>
      <w:rFonts w:ascii="PT Astra Serif" w:eastAsia="Times New Roman" w:hAnsi="PT Astra Serif" w:cs="Times New Roman"/>
      <w:sz w:val="24"/>
      <w:szCs w:val="24"/>
    </w:rPr>
  </w:style>
  <w:style w:type="table" w:styleId="a5">
    <w:name w:val="Table Grid"/>
    <w:basedOn w:val="a1"/>
    <w:uiPriority w:val="59"/>
    <w:rsid w:val="00E75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D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3F69"/>
  </w:style>
  <w:style w:type="paragraph" w:styleId="a8">
    <w:name w:val="footer"/>
    <w:basedOn w:val="a"/>
    <w:link w:val="a9"/>
    <w:uiPriority w:val="99"/>
    <w:semiHidden/>
    <w:unhideWhenUsed/>
    <w:rsid w:val="005D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3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0CFE5-EA19-49DB-A0C7-9B8C8B952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Лутин</dc:creator>
  <cp:lastModifiedBy>Пользователь Windows</cp:lastModifiedBy>
  <cp:revision>4</cp:revision>
  <cp:lastPrinted>2022-10-13T06:59:00Z</cp:lastPrinted>
  <dcterms:created xsi:type="dcterms:W3CDTF">2022-10-14T11:31:00Z</dcterms:created>
  <dcterms:modified xsi:type="dcterms:W3CDTF">2022-10-14T11:44:00Z</dcterms:modified>
</cp:coreProperties>
</file>