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27" w:rsidRDefault="006B3427" w:rsidP="006B3427">
      <w:pPr>
        <w:rPr>
          <w:color w:val="000000"/>
          <w:sz w:val="28"/>
          <w:szCs w:val="28"/>
        </w:rPr>
      </w:pPr>
    </w:p>
    <w:p w:rsidR="006B3427" w:rsidRDefault="006B3427" w:rsidP="006B3427">
      <w:pPr>
        <w:rPr>
          <w:color w:val="000000"/>
          <w:sz w:val="22"/>
          <w:szCs w:val="22"/>
        </w:rPr>
      </w:pPr>
    </w:p>
    <w:p w:rsidR="006B3427" w:rsidRDefault="006B3427" w:rsidP="006B3427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Стандарты раскрытия информации в сфере холодного водоснабжения по МУП « Жива  вода »</w:t>
      </w:r>
    </w:p>
    <w:p w:rsidR="006B3427" w:rsidRDefault="006B3427" w:rsidP="006B3427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Вальдиватское</w:t>
      </w:r>
      <w:proofErr w:type="spellEnd"/>
      <w:r>
        <w:rPr>
          <w:b/>
          <w:color w:val="000000"/>
          <w:sz w:val="22"/>
          <w:szCs w:val="22"/>
        </w:rPr>
        <w:t xml:space="preserve">  сельское  поселение  </w:t>
      </w:r>
      <w:proofErr w:type="spellStart"/>
      <w:r>
        <w:rPr>
          <w:b/>
          <w:color w:val="000000"/>
          <w:sz w:val="22"/>
          <w:szCs w:val="22"/>
        </w:rPr>
        <w:t>Карсунского</w:t>
      </w:r>
      <w:proofErr w:type="spellEnd"/>
      <w:r>
        <w:rPr>
          <w:b/>
          <w:color w:val="000000"/>
          <w:sz w:val="22"/>
          <w:szCs w:val="22"/>
        </w:rPr>
        <w:t xml:space="preserve"> р</w:t>
      </w:r>
      <w:r w:rsidR="00E774B0">
        <w:rPr>
          <w:b/>
          <w:color w:val="000000"/>
          <w:sz w:val="22"/>
          <w:szCs w:val="22"/>
        </w:rPr>
        <w:t>айона  Ульяновской области за 3</w:t>
      </w:r>
      <w:r w:rsidR="00CB6472">
        <w:rPr>
          <w:b/>
          <w:color w:val="000000"/>
          <w:sz w:val="22"/>
          <w:szCs w:val="22"/>
        </w:rPr>
        <w:t xml:space="preserve"> </w:t>
      </w:r>
      <w:r w:rsidR="00ED0C66">
        <w:rPr>
          <w:b/>
          <w:color w:val="000000"/>
          <w:sz w:val="22"/>
          <w:szCs w:val="22"/>
        </w:rPr>
        <w:t xml:space="preserve">квартал 2019 </w:t>
      </w:r>
      <w:r>
        <w:rPr>
          <w:b/>
          <w:color w:val="000000"/>
          <w:sz w:val="22"/>
          <w:szCs w:val="22"/>
        </w:rPr>
        <w:t>года.</w:t>
      </w:r>
    </w:p>
    <w:p w:rsidR="006B3427" w:rsidRDefault="006B3427" w:rsidP="006B3427">
      <w:pPr>
        <w:rPr>
          <w:color w:val="000000"/>
        </w:rPr>
      </w:pPr>
    </w:p>
    <w:tbl>
      <w:tblPr>
        <w:tblW w:w="1530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9"/>
        <w:gridCol w:w="5317"/>
        <w:gridCol w:w="1345"/>
        <w:gridCol w:w="1619"/>
        <w:gridCol w:w="1211"/>
        <w:gridCol w:w="1489"/>
        <w:gridCol w:w="1200"/>
        <w:gridCol w:w="1500"/>
        <w:gridCol w:w="900"/>
      </w:tblGrid>
      <w:tr w:rsidR="006B3427" w:rsidTr="000D4015">
        <w:trPr>
          <w:trHeight w:val="615"/>
        </w:trPr>
        <w:tc>
          <w:tcPr>
            <w:tcW w:w="15300" w:type="dxa"/>
            <w:gridSpan w:val="9"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Информация о ценах (тарифах) на регулируемые товары и услуги и надбавках к этим ценам (тарифам)</w:t>
            </w:r>
            <w:bookmarkStart w:id="0" w:name="_GoBack"/>
            <w:bookmarkEnd w:id="0"/>
          </w:p>
        </w:tc>
      </w:tr>
      <w:tr w:rsidR="006B3427" w:rsidTr="000D4015">
        <w:trPr>
          <w:trHeight w:val="6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Значение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Дата ввода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Срок действия (если установлен)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Постановление (дата, номер)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hanging="468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Наименование регулирующего органа, принявшего решение об утверждении цен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Где опубликовано</w:t>
            </w:r>
          </w:p>
        </w:tc>
      </w:tr>
      <w:tr w:rsidR="006B3427" w:rsidTr="000D4015">
        <w:trPr>
          <w:trHeight w:val="24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9</w:t>
            </w:r>
          </w:p>
        </w:tc>
      </w:tr>
      <w:tr w:rsidR="006B3427" w:rsidTr="000D4015">
        <w:trPr>
          <w:trHeight w:val="201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Утвержденные тарифы на холодную воду, в том числе: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1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Население: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одноставочный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C3369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42,03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C3369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01.07.2019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8B122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30.06</w:t>
            </w:r>
            <w:r w:rsidR="000D4015"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  <w:r w:rsidR="00C33693">
              <w:rPr>
                <w:color w:val="000000"/>
                <w:spacing w:val="-1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ED0C66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29.11.2018г№06-25</w:t>
            </w:r>
            <w:r w:rsidR="008B1223">
              <w:rPr>
                <w:color w:val="000000"/>
                <w:spacing w:val="-1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 Министерство экономики Ульяновской 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Ульяновская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правда 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двухставочный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ставка платы за потребление холодной воды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401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ставка платы за содержание системы холодного водоснабжения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тыс. руб. в месяц/ куб. м/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ч</w:t>
            </w:r>
            <w:proofErr w:type="gram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1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Бюджетные потребители: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одноставочный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C3369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42,03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0D4015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01.07</w:t>
            </w:r>
            <w:r w:rsidR="00C33693">
              <w:rPr>
                <w:color w:val="000000"/>
                <w:spacing w:val="-10"/>
                <w:sz w:val="22"/>
                <w:szCs w:val="22"/>
                <w:lang w:eastAsia="en-US"/>
              </w:rPr>
              <w:t>.2019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C3369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30.06.2020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ED0C66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29.11.2019г№06-25</w:t>
            </w:r>
            <w:r w:rsidR="008B1223">
              <w:rPr>
                <w:color w:val="000000"/>
                <w:spacing w:val="-1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 Министерство экономики Ульяновской 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Ульяновская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правда 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двухставочный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ставка платы за потребление холодной воды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19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ставка платы за содержание системы холодного водоснабжения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тыс. руб. в месяц/ куб. м/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ч</w:t>
            </w:r>
            <w:proofErr w:type="gram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1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Прочие потребители: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одноставочный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C3369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42,03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0D4015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01.07</w:t>
            </w:r>
            <w:r w:rsidR="00C33693">
              <w:rPr>
                <w:color w:val="000000"/>
                <w:spacing w:val="-10"/>
                <w:sz w:val="22"/>
                <w:szCs w:val="22"/>
                <w:lang w:eastAsia="en-US"/>
              </w:rPr>
              <w:t>.2019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C3369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30.06.2020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ED0C66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29.11.2019г№06-25</w:t>
            </w:r>
            <w:r w:rsidR="008B1223">
              <w:rPr>
                <w:color w:val="000000"/>
                <w:spacing w:val="-1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 Министерство экономики Ульяновской 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Ульяновская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правда 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двухставочный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ставка платы за потребление холодной воды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4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ставка платы за содержание системы холодного водоснабжения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тыс. руб. в месяц/ куб. м/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ч</w:t>
            </w:r>
            <w:proofErr w:type="gram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Утвержденная надбавка к ценам (тарифам) на холодную воду для потребителей, в том числе: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18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Утвержденная надбавка к ценам (тарифам) на холодную воду для населения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Утвержденная надбавка к ценам (тарифам) на холодную воду для бюджетных потребителей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8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Утвержденная надбавка к ценам (тарифам) на холодную воду для прочих потребителей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Утвержденная надбавка к тарифам регулируемых организаций на холодную воду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16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Утвержденный тариф на подключение создаваемых (реконструируемых) объектов недвижимости к системе холодного водоснабжения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м/час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Утвержденный тариф регулируемых организаций на подключение к системе холодного водоснабжения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м/час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</w:tbl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3.2</w:t>
      </w: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tbl>
      <w:tblPr>
        <w:tblW w:w="10320" w:type="dxa"/>
        <w:tblInd w:w="103" w:type="dxa"/>
        <w:tblLook w:val="04A0" w:firstRow="1" w:lastRow="0" w:firstColumn="1" w:lastColumn="0" w:noHBand="0" w:noVBand="1"/>
      </w:tblPr>
      <w:tblGrid>
        <w:gridCol w:w="720"/>
        <w:gridCol w:w="5320"/>
        <w:gridCol w:w="4280"/>
      </w:tblGrid>
      <w:tr w:rsidR="006B3427" w:rsidTr="006B3427">
        <w:trPr>
          <w:trHeight w:val="720"/>
        </w:trPr>
        <w:tc>
          <w:tcPr>
            <w:tcW w:w="10320" w:type="dxa"/>
            <w:gridSpan w:val="3"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</w:t>
            </w:r>
          </w:p>
        </w:tc>
      </w:tr>
      <w:tr w:rsidR="006B3427" w:rsidTr="006B3427">
        <w:trPr>
          <w:trHeight w:val="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Значение</w:t>
            </w:r>
          </w:p>
        </w:tc>
      </w:tr>
      <w:tr w:rsidR="006B3427" w:rsidTr="006B3427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</w:tr>
      <w:tr w:rsidR="006B3427" w:rsidTr="006B3427">
        <w:trPr>
          <w:trHeight w:val="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количество аварий на системах холодного водоснабжения (единиц на 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км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</w:tr>
      <w:tr w:rsidR="006B3427" w:rsidTr="006B3427">
        <w:trPr>
          <w:trHeight w:val="34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количество случаев подачи холодной воды по графику (менее 24 часов в сутки)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28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24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общее количество проведенных проб по следующим показателям: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мутность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1 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цветность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1 </w:t>
            </w:r>
          </w:p>
        </w:tc>
      </w:tr>
      <w:tr w:rsidR="006B3427" w:rsidTr="006B3427">
        <w:trPr>
          <w:trHeight w:val="12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общие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колиформные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бактерии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термотолерантные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колиформные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бактерии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1</w:t>
            </w:r>
          </w:p>
        </w:tc>
      </w:tr>
      <w:tr w:rsidR="006B3427" w:rsidTr="006B3427">
        <w:trPr>
          <w:trHeight w:val="6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мутность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цветность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хлор остаточный связанный и хлор остаточный свободный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общие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колиформные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бактерии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термотолерантные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колиформные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бактерии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</w:tbl>
    <w:p w:rsidR="006B3427" w:rsidRPr="00F74E98" w:rsidRDefault="006B3427" w:rsidP="006B3427">
      <w:pPr>
        <w:spacing w:line="192" w:lineRule="auto"/>
        <w:rPr>
          <w:color w:val="000000"/>
          <w:spacing w:val="-10"/>
          <w:sz w:val="22"/>
          <w:szCs w:val="22"/>
          <w:lang w:val="en-US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F74E98" w:rsidRDefault="00F74E98" w:rsidP="006B3427">
      <w:pPr>
        <w:jc w:val="right"/>
        <w:rPr>
          <w:color w:val="000000"/>
          <w:sz w:val="22"/>
          <w:szCs w:val="22"/>
          <w:lang w:val="en-US"/>
        </w:rPr>
      </w:pPr>
    </w:p>
    <w:p w:rsidR="00F74E98" w:rsidRDefault="00F74E98" w:rsidP="006B3427">
      <w:pPr>
        <w:jc w:val="right"/>
        <w:rPr>
          <w:color w:val="000000"/>
          <w:sz w:val="22"/>
          <w:szCs w:val="22"/>
          <w:lang w:val="en-US"/>
        </w:rPr>
      </w:pPr>
    </w:p>
    <w:p w:rsidR="006B3427" w:rsidRDefault="006B3427" w:rsidP="006B3427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3.3</w:t>
      </w: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tbl>
      <w:tblPr>
        <w:tblW w:w="15433" w:type="dxa"/>
        <w:tblInd w:w="103" w:type="dxa"/>
        <w:tblLook w:val="04A0" w:firstRow="1" w:lastRow="0" w:firstColumn="1" w:lastColumn="0" w:noHBand="0" w:noVBand="1"/>
      </w:tblPr>
      <w:tblGrid>
        <w:gridCol w:w="740"/>
        <w:gridCol w:w="5320"/>
        <w:gridCol w:w="3305"/>
        <w:gridCol w:w="3020"/>
        <w:gridCol w:w="1524"/>
        <w:gridCol w:w="1524"/>
      </w:tblGrid>
      <w:tr w:rsidR="006B3427" w:rsidTr="006B3427">
        <w:trPr>
          <w:trHeight w:val="615"/>
        </w:trPr>
        <w:tc>
          <w:tcPr>
            <w:tcW w:w="15433" w:type="dxa"/>
            <w:gridSpan w:val="6"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Информация об инвестиционных программах и отчетах об их реализации</w:t>
            </w:r>
          </w:p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6B3427">
        <w:trPr>
          <w:trHeight w:val="33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3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3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Значение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Плановые значения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 Мероприятия инвестиционной программы</w:t>
            </w:r>
          </w:p>
        </w:tc>
      </w:tr>
      <w:tr w:rsidR="006B3427" w:rsidTr="006B3427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rPr>
                <w:b/>
                <w:bCs/>
                <w:color w:val="000000"/>
                <w:spacing w:val="-1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rPr>
                <w:b/>
                <w:bCs/>
                <w:color w:val="000000"/>
                <w:spacing w:val="-1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rPr>
                <w:b/>
                <w:bCs/>
                <w:color w:val="000000"/>
                <w:spacing w:val="-1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rPr>
                <w:b/>
                <w:bCs/>
                <w:color w:val="000000"/>
                <w:spacing w:val="-1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6B3427" w:rsidTr="006B3427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 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6</w:t>
            </w:r>
          </w:p>
        </w:tc>
      </w:tr>
      <w:tr w:rsidR="006B3427" w:rsidTr="006B3427">
        <w:trPr>
          <w:trHeight w:val="17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Наименование инвестиционной программы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цель инвестиционной программы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срок начала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срок окончания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22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потребность в финансовых средствах, необходимых для реализации инвестиционной программы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16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инвестиционная программа продолжается в следующих периодах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эффективность реализации инвестиционной программы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повышение уровня автоматизации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16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повышение качества предоставляемых товаров/услуг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снижение аварийности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снижения % утечек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повышение эффективности работы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повышение эффективности производства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повышение качества учета товара/услуги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прочие, при условии минимизация расходов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05" w:type="dxa"/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E774B0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hyperlink r:id="rId6" w:anchor="RANGE!A1#RANGE!A1" w:tooltip="Добавить показатель эффективности" w:history="1">
              <w:r w:rsidR="006B3427">
                <w:rPr>
                  <w:rStyle w:val="a3"/>
                  <w:b/>
                  <w:bCs/>
                  <w:color w:val="000000"/>
                  <w:spacing w:val="-10"/>
                  <w:sz w:val="22"/>
                  <w:szCs w:val="22"/>
                  <w:lang w:eastAsia="en-US"/>
                </w:rPr>
                <w:t>Добавить показатель эффективности</w:t>
              </w:r>
            </w:hyperlink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14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запланировано средств за I квартал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запланировано средств за II квартал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запланировано средств за III квартал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запланировано средств за IV квартал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использовано средств за I квартал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24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использовано средств за II квартал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использовано средств за III квартал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использовано средств за IV квартал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Привлеченные средств</w:t>
            </w:r>
            <w:proofErr w:type="gramStart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а(</w:t>
            </w:r>
            <w:proofErr w:type="gramEnd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тыс. руб.), из них: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16.1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кредиты банков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16.2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из них: кредиты иностранных банков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16.3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заемные средства других организаций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бюджетные средства (тыс. руб.) из них: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17.1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Федеральный бюджет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17.2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бюджет субъекта РФ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17.3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бюджет муниципального образования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средства внебюджетных фондов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прочие средства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амортизация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инвестиционная надбавка к тарифу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плата за подключение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прибыль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</w:tbl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3.4</w:t>
      </w: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tbl>
      <w:tblPr>
        <w:tblW w:w="10320" w:type="dxa"/>
        <w:tblInd w:w="103" w:type="dxa"/>
        <w:tblLook w:val="04A0" w:firstRow="1" w:lastRow="0" w:firstColumn="1" w:lastColumn="0" w:noHBand="0" w:noVBand="1"/>
      </w:tblPr>
      <w:tblGrid>
        <w:gridCol w:w="720"/>
        <w:gridCol w:w="5320"/>
        <w:gridCol w:w="4280"/>
      </w:tblGrid>
      <w:tr w:rsidR="006B3427" w:rsidTr="006B3427">
        <w:trPr>
          <w:trHeight w:val="720"/>
        </w:trPr>
        <w:tc>
          <w:tcPr>
            <w:tcW w:w="10320" w:type="dxa"/>
            <w:gridSpan w:val="3"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холодного водоснабжения</w:t>
            </w:r>
          </w:p>
        </w:tc>
      </w:tr>
      <w:tr w:rsidR="006B3427" w:rsidTr="006B3427">
        <w:trPr>
          <w:trHeight w:val="6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Значение</w:t>
            </w:r>
          </w:p>
        </w:tc>
      </w:tr>
      <w:tr w:rsidR="006B3427" w:rsidTr="006B3427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27" w:rsidRDefault="004377E4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</w:tr>
      <w:tr w:rsidR="006B3427" w:rsidTr="006B3427">
        <w:trPr>
          <w:trHeight w:val="16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количество поданных заявок на подключение к системе холодного водоснабжения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8B122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</w:t>
            </w:r>
          </w:p>
        </w:tc>
      </w:tr>
      <w:tr w:rsidR="006B3427" w:rsidTr="006B3427">
        <w:trPr>
          <w:trHeight w:val="11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количество зарегистрированных заявок на подключение к системе холодного водоснабжения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8B122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8B122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0</w:t>
            </w:r>
          </w:p>
        </w:tc>
      </w:tr>
      <w:tr w:rsidR="006B3427" w:rsidTr="006B3427">
        <w:trPr>
          <w:trHeight w:val="17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количестве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заявок на подключение к системе холодного водоснабжения,  по которым принято решение об отказе в подключении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0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резерв мощности системы холодного водоснабжения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/сутки)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0,17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Справочно: количество 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выданных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техусловий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на подключение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8B122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0</w:t>
            </w:r>
          </w:p>
        </w:tc>
      </w:tr>
    </w:tbl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F74E98" w:rsidRDefault="00F74E98" w:rsidP="006B3427">
      <w:pPr>
        <w:jc w:val="right"/>
        <w:rPr>
          <w:color w:val="000000"/>
          <w:sz w:val="22"/>
          <w:szCs w:val="22"/>
          <w:lang w:val="en-US"/>
        </w:rPr>
      </w:pPr>
    </w:p>
    <w:p w:rsidR="00F74E98" w:rsidRDefault="00F74E98" w:rsidP="006B3427">
      <w:pPr>
        <w:jc w:val="right"/>
        <w:rPr>
          <w:color w:val="000000"/>
          <w:sz w:val="22"/>
          <w:szCs w:val="22"/>
          <w:lang w:val="en-US"/>
        </w:rPr>
      </w:pPr>
    </w:p>
    <w:p w:rsidR="00F74E98" w:rsidRDefault="00F74E98" w:rsidP="006B3427">
      <w:pPr>
        <w:jc w:val="right"/>
        <w:rPr>
          <w:color w:val="000000"/>
          <w:sz w:val="22"/>
          <w:szCs w:val="22"/>
          <w:lang w:val="en-US"/>
        </w:rPr>
      </w:pPr>
    </w:p>
    <w:p w:rsidR="00F74E98" w:rsidRDefault="00F74E98" w:rsidP="006B3427">
      <w:pPr>
        <w:jc w:val="right"/>
        <w:rPr>
          <w:color w:val="000000"/>
          <w:sz w:val="22"/>
          <w:szCs w:val="22"/>
          <w:lang w:val="en-US"/>
        </w:rPr>
      </w:pPr>
    </w:p>
    <w:p w:rsidR="006B3427" w:rsidRDefault="006B3427" w:rsidP="006B3427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3.5</w:t>
      </w: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tbl>
      <w:tblPr>
        <w:tblW w:w="11980" w:type="dxa"/>
        <w:tblInd w:w="103" w:type="dxa"/>
        <w:tblLook w:val="04A0" w:firstRow="1" w:lastRow="0" w:firstColumn="1" w:lastColumn="0" w:noHBand="0" w:noVBand="1"/>
      </w:tblPr>
      <w:tblGrid>
        <w:gridCol w:w="751"/>
        <w:gridCol w:w="5293"/>
        <w:gridCol w:w="1656"/>
        <w:gridCol w:w="4280"/>
      </w:tblGrid>
      <w:tr w:rsidR="006B3427" w:rsidTr="006B3427">
        <w:trPr>
          <w:trHeight w:val="615"/>
        </w:trPr>
        <w:tc>
          <w:tcPr>
            <w:tcW w:w="11980" w:type="dxa"/>
            <w:gridSpan w:val="4"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lastRenderedPageBreak/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</w:t>
            </w:r>
          </w:p>
        </w:tc>
      </w:tr>
      <w:tr w:rsidR="006B3427" w:rsidTr="006B3427">
        <w:trPr>
          <w:trHeight w:val="600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2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Значение</w:t>
            </w:r>
          </w:p>
        </w:tc>
      </w:tr>
      <w:tr w:rsidR="006B3427" w:rsidTr="006B3427">
        <w:trPr>
          <w:trHeight w:val="24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4</w:t>
            </w:r>
          </w:p>
        </w:tc>
      </w:tr>
      <w:tr w:rsidR="006B3427" w:rsidTr="006B3427">
        <w:trPr>
          <w:trHeight w:val="6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вид регулируемой деятельности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Оказание услуг в сфере холодного водоснабжения  </w:t>
            </w:r>
          </w:p>
        </w:tc>
      </w:tr>
      <w:tr w:rsidR="006B3427" w:rsidTr="006B3427">
        <w:trPr>
          <w:trHeight w:val="13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выручка от регулируемой деятельности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C33693">
            <w:pPr>
              <w:spacing w:line="192" w:lineRule="auto"/>
              <w:jc w:val="center"/>
              <w:rPr>
                <w:color w:val="000000"/>
                <w:spacing w:val="-10"/>
                <w:lang w:val="en-US"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829,2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себестоимость производимых товаров (оказываемых услуг) по регулируемому виду деятельности, в том числе: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C33693" w:rsidP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729,2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Покупная вода, в том числе: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</w:tr>
      <w:tr w:rsidR="006B3427" w:rsidTr="006B3427">
        <w:trPr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технического качества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</w:tr>
      <w:tr w:rsidR="006B3427" w:rsidTr="006B3427">
        <w:trPr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питьевого качества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</w:tr>
      <w:tr w:rsidR="006B3427" w:rsidTr="006B3427">
        <w:trPr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покупка потерь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</w:tr>
      <w:tr w:rsidR="006B3427" w:rsidTr="006B3427">
        <w:trPr>
          <w:trHeight w:val="72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C3369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236,0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3.2.1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средневзвешенная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стоимости 1 кВт*ч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50419F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7,2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3.2.2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объем приобретенной электрической энергии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Вт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*ч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       </w:t>
            </w:r>
            <w:r w:rsidR="00CB6472"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                           </w:t>
            </w: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 </w:t>
            </w:r>
            <w:r w:rsidR="0050419F">
              <w:rPr>
                <w:color w:val="000000"/>
                <w:spacing w:val="-10"/>
                <w:sz w:val="22"/>
                <w:szCs w:val="22"/>
                <w:lang w:eastAsia="en-US"/>
              </w:rPr>
              <w:t>25,63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Расходы на реагенты: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Количество использованного реагента, в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3.3.1.1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хлора (всех видов)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3.3.1.2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алюминия сульфата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36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3.3.1.3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гипохлорита натрия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3.3.1.4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гипохлорита кальция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14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3.3.1.5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аммиака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3.3.1.6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активированного угля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3.3.1.7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коагулянтов и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флокулянтов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3.3.1.8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прочих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                                      0,0000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расходы на оплату труда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C3369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468,91</w:t>
            </w:r>
          </w:p>
        </w:tc>
      </w:tr>
      <w:tr w:rsidR="006B3427" w:rsidTr="006B3427">
        <w:trPr>
          <w:trHeight w:val="152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C3369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140,5</w:t>
            </w:r>
          </w:p>
        </w:tc>
      </w:tr>
      <w:tr w:rsidR="006B3427" w:rsidTr="006B3427">
        <w:trPr>
          <w:trHeight w:val="9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расходы на амортизацию основных производственных средств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аренда имущества, используемого в технологическом процессе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16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общепроизводственные (цеховые) расходы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общехозяйственные (управленческие) расходы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</w:tr>
      <w:tr w:rsidR="006B3427" w:rsidTr="006B3427">
        <w:trPr>
          <w:trHeight w:val="10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Ремонт и техническое обслуживание основных средств, </w:t>
            </w: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lastRenderedPageBreak/>
              <w:t>в том числе: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lastRenderedPageBreak/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lastRenderedPageBreak/>
              <w:t>3.10.1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капитальный и текущий ремонт основных средств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                                    </w:t>
            </w:r>
            <w:r w:rsidR="00C33693">
              <w:rPr>
                <w:color w:val="000000"/>
                <w:spacing w:val="-10"/>
                <w:sz w:val="22"/>
                <w:szCs w:val="22"/>
                <w:lang w:eastAsia="en-US"/>
              </w:rPr>
              <w:t>148,8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3.10.2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заработная плата ремонтного персонала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3.10.3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среднемесячная оплата труда рабочего 1 разряда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                                           -</w:t>
            </w:r>
          </w:p>
        </w:tc>
      </w:tr>
      <w:tr w:rsidR="006B3427" w:rsidTr="006B3427">
        <w:trPr>
          <w:trHeight w:val="30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3.10.4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численность ремонтного персонала на конец отчетного периода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3.10.5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отчисления на соц. нужды от заработной платы ремонтного персонала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</w:tr>
      <w:tr w:rsidR="006B3427" w:rsidTr="006B3427">
        <w:trPr>
          <w:trHeight w:val="18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</w:tr>
      <w:tr w:rsidR="006B3427" w:rsidTr="006B3427">
        <w:trPr>
          <w:trHeight w:val="26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валовая прибыль от продажи товаров и услуг по регулируемому виду деятельности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</w:p>
        </w:tc>
      </w:tr>
      <w:tr w:rsidR="006B3427" w:rsidTr="006B3427">
        <w:trPr>
          <w:trHeight w:val="114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чистая прибыль по регулируемому виду деятельности с указанием размера ее расходования на финансирование мероприятий, предусмотренных инвестиционной программой регулируемой организации по развитию системы холодного водоснабжения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изменении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стоимости основных фондов, в том числе за счет ввода (вывода) их из эксплуатации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</w:tr>
      <w:tr w:rsidR="006B3427" w:rsidTr="006B3427">
        <w:trPr>
          <w:trHeight w:val="48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Поднято воды,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в.т.ч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C33693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141,1</w:t>
            </w:r>
          </w:p>
          <w:p w:rsidR="00980038" w:rsidRDefault="00980038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из подземных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водоисточников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                                         0,00 </w:t>
            </w:r>
          </w:p>
        </w:tc>
      </w:tr>
      <w:tr w:rsidR="006B3427" w:rsidTr="006B3427">
        <w:trPr>
          <w:trHeight w:val="15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из поверхностных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водоисточников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C3369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141,1</w:t>
            </w:r>
          </w:p>
        </w:tc>
      </w:tr>
      <w:tr w:rsidR="006B3427" w:rsidTr="006B3427">
        <w:trPr>
          <w:trHeight w:val="9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Получено воды со стороны, в.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</w:t>
            </w:r>
          </w:p>
        </w:tc>
      </w:tr>
      <w:tr w:rsidR="006B3427" w:rsidTr="006B3427">
        <w:trPr>
          <w:trHeight w:val="7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технического качества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питьевого качества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объем воды, пропущенной через очистные сооружения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объем отпущенной потребителям воды, в том числе: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10.1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 приборам учета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                                       </w:t>
            </w:r>
            <w:r w:rsidR="00C33693">
              <w:rPr>
                <w:color w:val="000000"/>
                <w:spacing w:val="-10"/>
                <w:sz w:val="22"/>
                <w:szCs w:val="22"/>
                <w:lang w:eastAsia="en-US"/>
              </w:rPr>
              <w:t>80,1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 нормативам потребления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CB6472" w:rsidP="00CB6472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            </w:t>
            </w:r>
            <w:r w:rsidR="00980038"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                         </w:t>
            </w:r>
            <w:r w:rsidR="00C33693">
              <w:rPr>
                <w:color w:val="000000"/>
                <w:spacing w:val="-10"/>
                <w:sz w:val="22"/>
                <w:szCs w:val="22"/>
                <w:lang w:eastAsia="en-US"/>
              </w:rPr>
              <w:t>61,0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потери воды в сетях (процентов)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6B3427">
        <w:trPr>
          <w:trHeight w:val="48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протяженность водопроводных сетей (в однотрубном исчислении)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47,1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количество скважин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количество подкачивающих насосных станций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5 </w:t>
            </w:r>
          </w:p>
        </w:tc>
      </w:tr>
      <w:tr w:rsidR="006B3427" w:rsidTr="006B3427">
        <w:trPr>
          <w:trHeight w:val="48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3F5C8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4</w:t>
            </w:r>
          </w:p>
        </w:tc>
      </w:tr>
      <w:tr w:rsidR="006B3427" w:rsidTr="006B3427">
        <w:trPr>
          <w:trHeight w:val="67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удельный расход электроэнергии на подачу воды в сет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ь(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учитывать электроэнергию всех насосных и подкачивающих станций)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кВт·ч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куб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980038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1,88</w:t>
            </w:r>
          </w:p>
        </w:tc>
      </w:tr>
      <w:tr w:rsidR="006B3427" w:rsidTr="006B3427">
        <w:trPr>
          <w:trHeight w:val="14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Расход воды на коммунально-бытовые нужды ОКК: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17.1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Расход воды на технологические нужды предприятия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17.2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питьевого качества в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17.2.1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на очистные сооружения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17.2.2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на промывку сетей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17.2.3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прочие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10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показатель использования производственных объектов (по объему перекачки) по отношению к пиковому дню отчетного года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</w:tbl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autoSpaceDE w:val="0"/>
        <w:autoSpaceDN w:val="0"/>
        <w:adjustRightInd w:val="0"/>
        <w:spacing w:line="204" w:lineRule="auto"/>
        <w:ind w:firstLine="540"/>
        <w:jc w:val="both"/>
        <w:rPr>
          <w:color w:val="000000"/>
          <w:sz w:val="26"/>
          <w:szCs w:val="26"/>
        </w:rPr>
      </w:pPr>
    </w:p>
    <w:p w:rsidR="006B3427" w:rsidRDefault="006B3427" w:rsidP="006B3427">
      <w:pPr>
        <w:spacing w:line="192" w:lineRule="auto"/>
        <w:jc w:val="right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jc w:val="right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t xml:space="preserve">                                              Директор  МУП « Живая вода »                                                      </w:t>
      </w:r>
      <w:r w:rsidR="00980038">
        <w:rPr>
          <w:color w:val="000000"/>
          <w:spacing w:val="-10"/>
          <w:sz w:val="22"/>
          <w:szCs w:val="22"/>
        </w:rPr>
        <w:t xml:space="preserve">              </w:t>
      </w:r>
      <w:proofErr w:type="spellStart"/>
      <w:r w:rsidR="00C33693">
        <w:rPr>
          <w:color w:val="000000"/>
          <w:spacing w:val="-10"/>
          <w:sz w:val="22"/>
          <w:szCs w:val="22"/>
        </w:rPr>
        <w:t>Толокин</w:t>
      </w:r>
      <w:proofErr w:type="spellEnd"/>
      <w:r w:rsidR="00C33693">
        <w:rPr>
          <w:color w:val="000000"/>
          <w:spacing w:val="-10"/>
          <w:sz w:val="22"/>
          <w:szCs w:val="22"/>
        </w:rPr>
        <w:t xml:space="preserve"> Е.В.</w:t>
      </w:r>
    </w:p>
    <w:p w:rsidR="006B3427" w:rsidRDefault="006B3427" w:rsidP="006B3427"/>
    <w:p w:rsidR="00B17E55" w:rsidRDefault="00B17E55"/>
    <w:p w:rsidR="00097006" w:rsidRDefault="00097006"/>
    <w:p w:rsidR="00097006" w:rsidRPr="006B3427" w:rsidRDefault="00097006"/>
    <w:sectPr w:rsidR="00097006" w:rsidRPr="006B3427" w:rsidSect="006B34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27"/>
    <w:rsid w:val="00097006"/>
    <w:rsid w:val="000D4015"/>
    <w:rsid w:val="00125F35"/>
    <w:rsid w:val="003F5C83"/>
    <w:rsid w:val="004377E4"/>
    <w:rsid w:val="00453870"/>
    <w:rsid w:val="004E4ED5"/>
    <w:rsid w:val="0050419F"/>
    <w:rsid w:val="00507F6F"/>
    <w:rsid w:val="006B3427"/>
    <w:rsid w:val="006C3A2E"/>
    <w:rsid w:val="00723BFD"/>
    <w:rsid w:val="0078749C"/>
    <w:rsid w:val="007B5886"/>
    <w:rsid w:val="00865229"/>
    <w:rsid w:val="00873536"/>
    <w:rsid w:val="008A0E25"/>
    <w:rsid w:val="008B1223"/>
    <w:rsid w:val="00972D3F"/>
    <w:rsid w:val="00980038"/>
    <w:rsid w:val="009D75BA"/>
    <w:rsid w:val="00A7043E"/>
    <w:rsid w:val="00AD0A43"/>
    <w:rsid w:val="00B17E55"/>
    <w:rsid w:val="00B21065"/>
    <w:rsid w:val="00C33693"/>
    <w:rsid w:val="00CB6472"/>
    <w:rsid w:val="00CD55F7"/>
    <w:rsid w:val="00E21429"/>
    <w:rsid w:val="00E774B0"/>
    <w:rsid w:val="00EA240C"/>
    <w:rsid w:val="00ED0C66"/>
    <w:rsid w:val="00F111BD"/>
    <w:rsid w:val="00F14937"/>
    <w:rsid w:val="00F23007"/>
    <w:rsid w:val="00F7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B34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342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3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6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B34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342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3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6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~1\CHEREV~1\LOCALS~1\Temp\&#1042;&#1088;&#1077;&#1084;&#1077;&#1085;&#1085;&#1072;&#1103;%20&#1087;&#1072;&#1087;&#1082;&#1072;%201%20&#1076;&#1083;&#1103;%20JKH.OPEN.INFO.HVS2(v2.1)%5b1%5d.zip\JKH.OPEN.INFO.HVS2(v2.1)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4FA52-C7A9-459E-BEAC-C7E96FA1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cp:lastPrinted>2019-10-29T09:35:00Z</cp:lastPrinted>
  <dcterms:created xsi:type="dcterms:W3CDTF">2019-10-29T10:00:00Z</dcterms:created>
  <dcterms:modified xsi:type="dcterms:W3CDTF">2019-10-29T10:02:00Z</dcterms:modified>
</cp:coreProperties>
</file>