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ГОДОВОЙ ОТЧЕТ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 реализации муниципальной </w:t>
      </w:r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программы</w:t>
      </w:r>
      <w:r w:rsidR="00882902"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«</w:t>
      </w:r>
      <w:r w:rsidR="00DC46C3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Безопасные и качественные дороги местного значения в муниципальном образовании</w:t>
      </w:r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«</w:t>
      </w:r>
      <w:proofErr w:type="spellStart"/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Карсунский</w:t>
      </w:r>
      <w:proofErr w:type="spellEnd"/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район» Ульяновской области и муниципальном образовании </w:t>
      </w:r>
      <w:proofErr w:type="spellStart"/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Карсунское</w:t>
      </w:r>
      <w:proofErr w:type="spellEnd"/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городское поселение </w:t>
      </w:r>
      <w:proofErr w:type="spellStart"/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Карсунского</w:t>
      </w:r>
      <w:proofErr w:type="spellEnd"/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района Ульяновской обла</w:t>
      </w:r>
      <w:r w:rsidR="00DC46C3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сти                   на 2017-2022</w:t>
      </w:r>
      <w:r w:rsidR="0088290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годы»</w:t>
      </w:r>
      <w:r w:rsidR="00DC46C3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1.РЕЗУЛЬТАТЫ РЕАЛИЗАЦИИ МУНИЦИПАЛЬНОЙ ПРОГРАММЫ, ДОСТИГНУТЫЕ ЗА ОТЧЕТНЫЙ ГОД</w:t>
      </w:r>
    </w:p>
    <w:p w:rsidR="00EB57CF" w:rsidRPr="00EB57CF" w:rsidRDefault="00EB57CF" w:rsidP="00537FE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FF0000"/>
          <w:sz w:val="28"/>
          <w:szCs w:val="28"/>
          <w:lang w:eastAsia="ru-RU"/>
        </w:rPr>
      </w:pPr>
      <w:proofErr w:type="gramStart"/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Финансирование программных мероприятий осуществлялось за счет средств  бюджета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области в объемах, преду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смотренных Программой и утвержденных Решением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Совета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депутатов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</w:t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ар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от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17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.12.20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20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№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68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 «О бюджете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</w:t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ар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 и плановый период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годов» 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(в редакции №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.03.20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, №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40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.20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20</w:t>
      </w:r>
      <w:r w:rsidR="00A07B4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</w:t>
      </w:r>
      <w:r w:rsidR="00A12457">
        <w:rPr>
          <w:rFonts w:ascii="PT Astra Serif" w:eastAsia="Times New Roman" w:hAnsi="PT Astra Serif" w:cs="Arial"/>
          <w:sz w:val="28"/>
          <w:szCs w:val="28"/>
          <w:lang w:eastAsia="ru-RU"/>
        </w:rPr>
        <w:t>.                 29.12.2121 № 83.</w:t>
      </w:r>
      <w:proofErr w:type="gramEnd"/>
    </w:p>
    <w:p w:rsidR="00FA35A5" w:rsidRDefault="00EB57CF" w:rsidP="00FA35A5">
      <w:pPr>
        <w:pStyle w:val="a4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мероприятий муниципальной программы</w:t>
      </w:r>
      <w:r w:rsid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«Безопасные и качественные дороги местного значения в муниципальном образовании «</w:t>
      </w:r>
      <w:proofErr w:type="spellStart"/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</w:t>
      </w:r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</w:t>
      </w:r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сунский</w:t>
      </w:r>
      <w:proofErr w:type="spellEnd"/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 области и муниципальном образовании </w:t>
      </w:r>
      <w:proofErr w:type="spellStart"/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</w:t>
      </w:r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</w:t>
      </w:r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ское</w:t>
      </w:r>
      <w:proofErr w:type="spellEnd"/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городское поселение </w:t>
      </w:r>
      <w:proofErr w:type="spellStart"/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DC46C3" w:rsidRP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Ульяновской области      </w:t>
      </w:r>
      <w:r w:rsid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            на 2017-2022 годы»</w:t>
      </w:r>
      <w:r w:rsidRPr="0088290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 202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году предусмотрено </w:t>
      </w:r>
      <w:r w:rsidR="00DC46C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75 157 540,30</w:t>
      </w:r>
      <w:r w:rsidR="0088290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="0088290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</w:t>
      </w:r>
      <w:proofErr w:type="gramStart"/>
      <w:r w:rsidR="0088290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.р</w:t>
      </w:r>
      <w:proofErr w:type="gramEnd"/>
      <w:r w:rsidR="0088290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уб</w:t>
      </w:r>
      <w:proofErr w:type="spellEnd"/>
      <w:r w:rsidR="0088290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., из них: </w:t>
      </w:r>
    </w:p>
    <w:p w:rsidR="00FA35A5" w:rsidRDefault="00DC46C3" w:rsidP="00FA35A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6 081 377,16</w:t>
      </w:r>
      <w:r w:rsidR="00FA35A5" w:rsidRPr="007A446C">
        <w:rPr>
          <w:rFonts w:ascii="PT Astra Serif" w:hAnsi="PT Astra Serif"/>
          <w:sz w:val="28"/>
          <w:szCs w:val="28"/>
        </w:rPr>
        <w:t xml:space="preserve"> тыс. руб. бюджет </w:t>
      </w:r>
      <w:r w:rsidR="00FA35A5">
        <w:rPr>
          <w:rFonts w:ascii="PT Astra Serif" w:hAnsi="PT Astra Serif"/>
          <w:sz w:val="28"/>
          <w:szCs w:val="28"/>
        </w:rPr>
        <w:t>муниципального образования</w:t>
      </w:r>
      <w:r w:rsidR="00FA35A5" w:rsidRPr="007A446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A35A5" w:rsidRPr="007A446C">
        <w:rPr>
          <w:rFonts w:ascii="PT Astra Serif" w:hAnsi="PT Astra Serif"/>
          <w:sz w:val="28"/>
          <w:szCs w:val="28"/>
        </w:rPr>
        <w:t>Кар</w:t>
      </w:r>
      <w:r w:rsidR="00FA35A5">
        <w:rPr>
          <w:rFonts w:ascii="PT Astra Serif" w:hAnsi="PT Astra Serif"/>
          <w:sz w:val="28"/>
          <w:szCs w:val="28"/>
        </w:rPr>
        <w:t>сунское</w:t>
      </w:r>
      <w:proofErr w:type="spellEnd"/>
      <w:r w:rsidR="00FA35A5">
        <w:rPr>
          <w:rFonts w:ascii="PT Astra Serif" w:hAnsi="PT Astra Serif"/>
          <w:sz w:val="28"/>
          <w:szCs w:val="28"/>
        </w:rPr>
        <w:t xml:space="preserve"> го</w:t>
      </w:r>
      <w:r w:rsidR="00FA35A5">
        <w:rPr>
          <w:rFonts w:ascii="PT Astra Serif" w:hAnsi="PT Astra Serif"/>
          <w:sz w:val="28"/>
          <w:szCs w:val="28"/>
        </w:rPr>
        <w:softHyphen/>
        <w:t>род</w:t>
      </w:r>
      <w:r w:rsidR="00FA35A5">
        <w:rPr>
          <w:rFonts w:ascii="PT Astra Serif" w:hAnsi="PT Astra Serif"/>
          <w:sz w:val="28"/>
          <w:szCs w:val="28"/>
        </w:rPr>
        <w:softHyphen/>
        <w:t xml:space="preserve">ское поселение, в том числе: за счёт средств бюджета муниципального образования </w:t>
      </w:r>
      <w:proofErr w:type="spellStart"/>
      <w:r w:rsidR="00FA35A5">
        <w:rPr>
          <w:rFonts w:ascii="PT Astra Serif" w:hAnsi="PT Astra Serif"/>
          <w:sz w:val="28"/>
          <w:szCs w:val="28"/>
        </w:rPr>
        <w:t>Карсунское</w:t>
      </w:r>
      <w:proofErr w:type="spellEnd"/>
      <w:r w:rsidR="00FA35A5">
        <w:rPr>
          <w:rFonts w:ascii="PT Astra Serif" w:hAnsi="PT Astra Serif"/>
          <w:sz w:val="28"/>
          <w:szCs w:val="28"/>
        </w:rPr>
        <w:t xml:space="preserve"> городское </w:t>
      </w:r>
      <w:r w:rsidR="00086EC5">
        <w:rPr>
          <w:rFonts w:ascii="PT Astra Serif" w:hAnsi="PT Astra Serif"/>
          <w:sz w:val="28"/>
          <w:szCs w:val="28"/>
        </w:rPr>
        <w:t>поселение</w:t>
      </w:r>
      <w:r w:rsidR="00FA35A5" w:rsidRPr="0079718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FA35A5" w:rsidRPr="0079718F">
        <w:rPr>
          <w:rFonts w:ascii="PT Astra Serif" w:hAnsi="PT Astra Serif"/>
          <w:sz w:val="28"/>
          <w:szCs w:val="28"/>
        </w:rPr>
        <w:t>за</w:t>
      </w:r>
      <w:proofErr w:type="gramEnd"/>
      <w:r w:rsidR="00FA35A5" w:rsidRPr="007971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A35A5" w:rsidRPr="0079718F">
        <w:rPr>
          <w:rFonts w:ascii="PT Astra Serif" w:hAnsi="PT Astra Serif"/>
          <w:sz w:val="28"/>
          <w:szCs w:val="28"/>
        </w:rPr>
        <w:t>средств</w:t>
      </w:r>
      <w:proofErr w:type="gramEnd"/>
      <w:r w:rsidR="00FA35A5" w:rsidRPr="0079718F">
        <w:rPr>
          <w:rFonts w:ascii="PT Astra Serif" w:hAnsi="PT Astra Serif"/>
          <w:sz w:val="28"/>
          <w:szCs w:val="28"/>
        </w:rPr>
        <w:t xml:space="preserve"> бюджета муниц</w:t>
      </w:r>
      <w:r w:rsidR="00FA35A5" w:rsidRPr="0079718F">
        <w:rPr>
          <w:rFonts w:ascii="PT Astra Serif" w:hAnsi="PT Astra Serif"/>
          <w:sz w:val="28"/>
          <w:szCs w:val="28"/>
        </w:rPr>
        <w:t>и</w:t>
      </w:r>
      <w:r w:rsidR="00FA35A5" w:rsidRPr="0079718F">
        <w:rPr>
          <w:rFonts w:ascii="PT Astra Serif" w:hAnsi="PT Astra Serif"/>
          <w:sz w:val="28"/>
          <w:szCs w:val="28"/>
        </w:rPr>
        <w:t>пального</w:t>
      </w:r>
      <w:r w:rsidR="00FA35A5">
        <w:rPr>
          <w:rFonts w:ascii="PT Astra Serif" w:hAnsi="PT Astra Serif"/>
          <w:sz w:val="28"/>
          <w:szCs w:val="28"/>
        </w:rPr>
        <w:t xml:space="preserve"> образования</w:t>
      </w:r>
      <w:r w:rsidR="00FA35A5" w:rsidRPr="007A446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A35A5">
        <w:rPr>
          <w:rFonts w:ascii="PT Astra Serif" w:hAnsi="PT Astra Serif"/>
          <w:sz w:val="28"/>
          <w:szCs w:val="28"/>
        </w:rPr>
        <w:t>Карсунское</w:t>
      </w:r>
      <w:proofErr w:type="spellEnd"/>
      <w:r w:rsidR="00FA35A5">
        <w:rPr>
          <w:rFonts w:ascii="PT Astra Serif" w:hAnsi="PT Astra Serif"/>
          <w:sz w:val="28"/>
          <w:szCs w:val="28"/>
        </w:rPr>
        <w:t xml:space="preserve"> городское поселение </w:t>
      </w:r>
      <w:proofErr w:type="spellStart"/>
      <w:r w:rsidR="00FA35A5">
        <w:rPr>
          <w:rFonts w:ascii="PT Astra Serif" w:hAnsi="PT Astra Serif"/>
          <w:sz w:val="28"/>
          <w:szCs w:val="28"/>
        </w:rPr>
        <w:t>Карсунского</w:t>
      </w:r>
      <w:proofErr w:type="spellEnd"/>
      <w:r w:rsidR="00FA35A5">
        <w:rPr>
          <w:rFonts w:ascii="PT Astra Serif" w:hAnsi="PT Astra Serif"/>
          <w:sz w:val="28"/>
          <w:szCs w:val="28"/>
        </w:rPr>
        <w:t xml:space="preserve"> района Ульяновской области источниками которых являются</w:t>
      </w:r>
      <w:r w:rsidR="00FA35A5" w:rsidRPr="007A446C">
        <w:rPr>
          <w:rFonts w:ascii="PT Astra Serif" w:hAnsi="PT Astra Serif"/>
          <w:sz w:val="28"/>
          <w:szCs w:val="28"/>
        </w:rPr>
        <w:t xml:space="preserve"> субсидии областного бюджета в размере </w:t>
      </w:r>
      <w:r w:rsidR="00086EC5">
        <w:rPr>
          <w:rFonts w:ascii="PT Astra Serif" w:hAnsi="PT Astra Serif"/>
          <w:sz w:val="28"/>
          <w:szCs w:val="28"/>
        </w:rPr>
        <w:t>20 205 930,18</w:t>
      </w:r>
      <w:r w:rsidR="00FA35A5" w:rsidRPr="007A446C">
        <w:rPr>
          <w:rFonts w:ascii="PT Astra Serif" w:hAnsi="PT Astra Serif"/>
          <w:sz w:val="28"/>
          <w:szCs w:val="28"/>
        </w:rPr>
        <w:t xml:space="preserve"> тыс. руб</w:t>
      </w:r>
      <w:r w:rsidR="00FA35A5">
        <w:rPr>
          <w:rFonts w:ascii="PT Astra Serif" w:hAnsi="PT Astra Serif"/>
          <w:sz w:val="28"/>
          <w:szCs w:val="28"/>
        </w:rPr>
        <w:t>.;</w:t>
      </w:r>
    </w:p>
    <w:p w:rsidR="00FA35A5" w:rsidRPr="007A446C" w:rsidRDefault="00086EC5" w:rsidP="00FA35A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7864924,52</w:t>
      </w:r>
      <w:r w:rsidR="00FA35A5" w:rsidRPr="007A446C">
        <w:rPr>
          <w:rFonts w:ascii="PT Astra Serif" w:hAnsi="PT Astra Serif"/>
          <w:sz w:val="28"/>
          <w:szCs w:val="28"/>
        </w:rPr>
        <w:t xml:space="preserve"> тыс. руб. бюджет </w:t>
      </w:r>
      <w:r w:rsidR="00FA35A5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FA35A5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FA35A5">
        <w:rPr>
          <w:rFonts w:ascii="PT Astra Serif" w:hAnsi="PT Astra Serif"/>
          <w:sz w:val="28"/>
          <w:szCs w:val="28"/>
        </w:rPr>
        <w:t xml:space="preserve"> район»; в том числе: </w:t>
      </w:r>
      <w:r w:rsidR="00FA35A5" w:rsidRPr="007A446C">
        <w:rPr>
          <w:rFonts w:ascii="PT Astra Serif" w:hAnsi="PT Astra Serif"/>
          <w:sz w:val="28"/>
          <w:szCs w:val="28"/>
        </w:rPr>
        <w:t xml:space="preserve">за счет средств бюджета </w:t>
      </w:r>
      <w:r w:rsidR="00FA35A5">
        <w:rPr>
          <w:rFonts w:ascii="PT Astra Serif" w:hAnsi="PT Astra Serif"/>
          <w:sz w:val="28"/>
          <w:szCs w:val="28"/>
        </w:rPr>
        <w:t>муниципального образования</w:t>
      </w:r>
      <w:r w:rsidR="00FA35A5" w:rsidRPr="007A446C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A35A5" w:rsidRPr="007A446C">
        <w:rPr>
          <w:rFonts w:ascii="PT Astra Serif" w:hAnsi="PT Astra Serif"/>
          <w:sz w:val="28"/>
          <w:szCs w:val="28"/>
        </w:rPr>
        <w:t>Карсун</w:t>
      </w:r>
      <w:r>
        <w:rPr>
          <w:rFonts w:ascii="PT Astra Serif" w:hAnsi="PT Astra Serif"/>
          <w:sz w:val="28"/>
          <w:szCs w:val="28"/>
        </w:rPr>
        <w:t>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  <w:r w:rsidR="00FA35A5">
        <w:rPr>
          <w:rFonts w:ascii="PT Astra Serif" w:hAnsi="PT Astra Serif"/>
          <w:sz w:val="28"/>
          <w:szCs w:val="28"/>
        </w:rPr>
        <w:t xml:space="preserve">, </w:t>
      </w:r>
      <w:r w:rsidR="00FA35A5" w:rsidRPr="007A446C">
        <w:rPr>
          <w:rFonts w:ascii="PT Astra Serif" w:hAnsi="PT Astra Serif"/>
          <w:sz w:val="28"/>
          <w:szCs w:val="28"/>
        </w:rPr>
        <w:t xml:space="preserve">за </w:t>
      </w:r>
      <w:r w:rsidR="00FA35A5">
        <w:rPr>
          <w:rFonts w:ascii="PT Astra Serif" w:hAnsi="PT Astra Serif"/>
          <w:sz w:val="28"/>
          <w:szCs w:val="28"/>
        </w:rPr>
        <w:t>счё</w:t>
      </w:r>
      <w:r w:rsidR="00FA35A5" w:rsidRPr="007A446C">
        <w:rPr>
          <w:rFonts w:ascii="PT Astra Serif" w:hAnsi="PT Astra Serif"/>
          <w:sz w:val="28"/>
          <w:szCs w:val="28"/>
        </w:rPr>
        <w:t xml:space="preserve">т средств бюджета </w:t>
      </w:r>
      <w:r w:rsidR="00FA35A5">
        <w:rPr>
          <w:rFonts w:ascii="PT Astra Serif" w:hAnsi="PT Astra Serif"/>
          <w:sz w:val="28"/>
          <w:szCs w:val="28"/>
        </w:rPr>
        <w:t>муниципального образования</w:t>
      </w:r>
      <w:r w:rsidR="00FA35A5" w:rsidRPr="007A446C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A35A5" w:rsidRPr="007A446C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FA35A5" w:rsidRPr="007A446C">
        <w:rPr>
          <w:rFonts w:ascii="PT Astra Serif" w:hAnsi="PT Astra Serif"/>
          <w:sz w:val="28"/>
          <w:szCs w:val="28"/>
        </w:rPr>
        <w:t xml:space="preserve"> район» источниками которых являются субсидии областного бюджета в размере </w:t>
      </w:r>
      <w:r>
        <w:rPr>
          <w:rFonts w:ascii="PT Astra Serif" w:hAnsi="PT Astra Serif"/>
          <w:sz w:val="28"/>
          <w:szCs w:val="28"/>
        </w:rPr>
        <w:t>41 005 308,44</w:t>
      </w:r>
      <w:r w:rsidR="00FA35A5">
        <w:rPr>
          <w:rFonts w:ascii="PT Astra Serif" w:hAnsi="PT Astra Serif"/>
          <w:sz w:val="28"/>
          <w:szCs w:val="28"/>
        </w:rPr>
        <w:t xml:space="preserve"> тыс. руб.</w:t>
      </w:r>
    </w:p>
    <w:p w:rsidR="00FA35A5" w:rsidRDefault="00FA35A5" w:rsidP="00FA35A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FA35A5" w:rsidRPr="00EB57CF" w:rsidRDefault="00FA35A5" w:rsidP="00FA35A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Default="00EB57CF" w:rsidP="00FA35A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вания приведен в таблице № 1.</w:t>
      </w:r>
    </w:p>
    <w:p w:rsidR="00EB48C2" w:rsidRDefault="00EB48C2" w:rsidP="00FA35A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48C2" w:rsidRPr="00EB57CF" w:rsidRDefault="00EB48C2" w:rsidP="00FA35A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48C2" w:rsidRDefault="00EB57CF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Объем фактически произведенных расходов по источникам </w:t>
      </w:r>
      <w:r w:rsidR="00F2256E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   </w:t>
      </w:r>
    </w:p>
    <w:p w:rsidR="00EB57CF" w:rsidRPr="00EB57CF" w:rsidRDefault="00F2256E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="00EB57CF"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финансирова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="00EB57CF"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ния</w:t>
      </w: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lastRenderedPageBreak/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575"/>
        <w:gridCol w:w="2058"/>
        <w:gridCol w:w="2113"/>
      </w:tblGrid>
      <w:tr w:rsidR="00EB57CF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Источники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Уточненный план а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сигнований на 202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1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  <w:r w:rsid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Кассовый рас</w:t>
            </w:r>
            <w:r w:rsidR="00BC79AC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ход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Процент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исполнения</w:t>
            </w:r>
            <w:r w:rsidRPr="00EB57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(гр. 3 / гр. 2 х 100)</w:t>
            </w:r>
          </w:p>
        </w:tc>
      </w:tr>
      <w:tr w:rsidR="00A07B46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BC79AC">
            <w:pPr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F2256E" w:rsidP="00F2256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F2256E" w:rsidP="00F2256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F2256E" w:rsidP="00F2256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</w:tr>
      <w:tr w:rsidR="00A07B46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BC79AC">
            <w:pPr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областного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86EC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41 005 308,44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86EC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41 005 308,44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FA35A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</w:tr>
      <w:tr w:rsidR="00EB57CF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 местного бюдж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та</w:t>
            </w:r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 счёт средств бюдж</w:t>
            </w:r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та муниципального образ</w:t>
            </w:r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</w:t>
            </w:r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вания «</w:t>
            </w:r>
            <w:proofErr w:type="spellStart"/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Карсунский</w:t>
            </w:r>
            <w:proofErr w:type="spellEnd"/>
            <w:r w:rsidR="00FA35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район» Ульяновской области) 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86EC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7 864 924,52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86EC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7 864 924,52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FA35A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</w:tr>
      <w:tr w:rsidR="00FA35A5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5A5" w:rsidRPr="00EB57CF" w:rsidRDefault="00FA35A5" w:rsidP="00FA35A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 местного бюдж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та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 счёт средств бюдж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та муниципального образ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Карсунское</w:t>
            </w:r>
            <w:proofErr w:type="spell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ское поселение </w:t>
            </w:r>
            <w:proofErr w:type="spell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Карсунск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района Ульяновской 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ласти)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5A5" w:rsidRDefault="00086EC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6 081 377,16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5A5" w:rsidRDefault="00086EC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6 081 377,16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5A5" w:rsidRDefault="00FA35A5" w:rsidP="00FA35A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2.РЕЗУЛЬТАТЫ РЕАЛИЗАЦИИ ОСНОВНЫХ МЕРОПРИЯТИЙ В РАЗ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РЕЗЕ ПОДПРОГРАММ МУНИЦИПАЛЬНОЙ ПРОГРАММЫ</w:t>
      </w:r>
    </w:p>
    <w:p w:rsidR="00EB57CF" w:rsidRP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Программа:</w:t>
      </w:r>
      <w:r w:rsid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 </w:t>
      </w:r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 «Безопасные и качественные дороги местного значения в муниципальном образовании «</w:t>
      </w:r>
      <w:proofErr w:type="spellStart"/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Карсунский</w:t>
      </w:r>
      <w:proofErr w:type="spellEnd"/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 район» Ульяновской области и м</w:t>
      </w:r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у</w:t>
      </w:r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ниципальном образовании </w:t>
      </w:r>
      <w:proofErr w:type="spellStart"/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Карсунское</w:t>
      </w:r>
      <w:proofErr w:type="spellEnd"/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 городское поселение </w:t>
      </w:r>
      <w:proofErr w:type="spellStart"/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Карсунского</w:t>
      </w:r>
      <w:proofErr w:type="spellEnd"/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 рай</w:t>
      </w:r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о</w:t>
      </w:r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на Ульяно</w:t>
      </w:r>
      <w:r w:rsid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вской области </w:t>
      </w:r>
      <w:r w:rsidR="00086EC5" w:rsidRPr="00086EC5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на 2017-2022 годы</w:t>
      </w:r>
      <w:r w:rsidR="00F2256E" w:rsidRPr="00882902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»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</w:t>
      </w:r>
    </w:p>
    <w:p w:rsidR="00EB57CF" w:rsidRP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Основные мероприятия:</w:t>
      </w:r>
    </w:p>
    <w:p w:rsid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-</w:t>
      </w:r>
      <w:r w:rsidR="00DD042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Ремонт дорог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F2256E" w:rsidRDefault="00DD042B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-Ремонт </w:t>
      </w:r>
      <w:proofErr w:type="spellStart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тратуаров</w:t>
      </w:r>
      <w:proofErr w:type="spellEnd"/>
      <w:r w:rsidR="00F2256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F2256E" w:rsidRDefault="00695081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-</w:t>
      </w:r>
      <w:r w:rsidR="00F2256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Передача межбюджетных трансфертов бюджетам поселений из бюджета муниципального района на осуществление части полномочий по участию в о</w:t>
      </w:r>
      <w:r w:rsidR="00F2256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</w:t>
      </w:r>
      <w:r w:rsidR="00F2256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ганизац</w:t>
      </w:r>
      <w:r w:rsidR="00DD042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ии деятельности по выполнени</w:t>
      </w:r>
      <w:proofErr w:type="gramStart"/>
      <w:r w:rsidR="00DD042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ю</w:t>
      </w:r>
      <w:r w:rsid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(</w:t>
      </w:r>
      <w:proofErr w:type="gramEnd"/>
      <w:r w:rsid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содержание автомобильных дорог местного значения)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695081" w:rsidRPr="00211367" w:rsidRDefault="00695081" w:rsidP="002113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Ставились следующие задачи:</w:t>
      </w:r>
    </w:p>
    <w:p w:rsidR="00EB57CF" w:rsidRPr="00EB57CF" w:rsidRDefault="00CA376E" w:rsidP="00CA376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 </w:t>
      </w:r>
      <w:r w:rsidR="00695081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Все поставленные задачи по муниципальной программе были выполнен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ы.</w:t>
      </w:r>
    </w:p>
    <w:p w:rsidR="00EB57CF" w:rsidRDefault="00EB57CF" w:rsidP="00CA376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 ходе реализации программы:</w:t>
      </w:r>
      <w:r w:rsid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«Безопасные и качественные дороги местного значения в муниципальном образовании «</w:t>
      </w:r>
      <w:proofErr w:type="spellStart"/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</w:t>
      </w:r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я</w:t>
      </w:r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новской области и муниципальном образовании </w:t>
      </w:r>
      <w:proofErr w:type="spellStart"/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Карсунское</w:t>
      </w:r>
      <w:proofErr w:type="spellEnd"/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городское посел</w:t>
      </w:r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е</w:t>
      </w:r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ние </w:t>
      </w:r>
      <w:proofErr w:type="spellStart"/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211367" w:rsidRP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</w:t>
      </w:r>
      <w:r w:rsidR="0021136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ской области на 2017-2022 годы» 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за 202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</w:t>
      </w:r>
      <w:r w:rsidR="00695081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, были выполнены следующие задачи:</w:t>
      </w:r>
    </w:p>
    <w:p w:rsidR="00884297" w:rsidRDefault="00695081" w:rsidP="00CA376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 </w:t>
      </w:r>
      <w:r w:rsidR="00AD32C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Произвели ремонт  42 </w:t>
      </w:r>
      <w:proofErr w:type="gramStart"/>
      <w:r w:rsidR="00AD32C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автомобильных</w:t>
      </w:r>
      <w:proofErr w:type="gramEnd"/>
      <w:r w:rsidR="00AD32C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дороги: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в </w:t>
      </w:r>
      <w:proofErr w:type="spellStart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. </w:t>
      </w:r>
      <w:proofErr w:type="gramStart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 по следу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щим адресам: </w:t>
      </w:r>
      <w:r w:rsidRPr="0069508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ул. Максима Горького, </w:t>
      </w:r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ул. Маяковского, ул. Мира, ул. Дзержи</w:t>
      </w:r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</w:t>
      </w:r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ского, ул. Пугачева, ул. Пушкина, ул. Набережная Барыша, д. Пески ул. 50 лет Октября, с. Краснополка ул. Молодежная, ул. </w:t>
      </w:r>
      <w:proofErr w:type="spellStart"/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Заречняя</w:t>
      </w:r>
      <w:proofErr w:type="spellEnd"/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ул. Анисимова, ул. С</w:t>
      </w:r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</w:t>
      </w:r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верная, ул. Ст. Разина, с. Уразовка ул. </w:t>
      </w:r>
      <w:proofErr w:type="spellStart"/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Чурапан</w:t>
      </w:r>
      <w:proofErr w:type="spellEnd"/>
      <w:r w:rsidR="00AD32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с. Сосновка ул. </w:t>
      </w:r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Фрунзе, с. </w:t>
      </w:r>
      <w:proofErr w:type="spellStart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Теньковка</w:t>
      </w:r>
      <w:proofErr w:type="spellEnd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ул. Тенистая, с. Баз.</w:t>
      </w:r>
      <w:proofErr w:type="gramEnd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Урень ул. Базарная, ул. Стрелецкая, с. </w:t>
      </w:r>
      <w:proofErr w:type="spellStart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Бел</w:t>
      </w:r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</w:t>
      </w:r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зерье</w:t>
      </w:r>
      <w:proofErr w:type="spellEnd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Совхозный Поселок, с. </w:t>
      </w:r>
      <w:proofErr w:type="spellStart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Теньковка</w:t>
      </w:r>
      <w:proofErr w:type="spellEnd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Молодежная, с. </w:t>
      </w:r>
      <w:proofErr w:type="spellStart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Теньковка</w:t>
      </w:r>
      <w:proofErr w:type="spellEnd"/>
      <w:r w:rsidR="00D31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Дальняя, </w:t>
      </w:r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с. Бол.</w:t>
      </w:r>
      <w:proofErr w:type="gram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Поселки ул. </w:t>
      </w:r>
      <w:proofErr w:type="gram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Луговая</w:t>
      </w:r>
      <w:proofErr w:type="gram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с. Тат. </w:t>
      </w:r>
      <w:proofErr w:type="spellStart"/>
      <w:proofErr w:type="gram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Голышевка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Центральняя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ул. Вишневая, с.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Беловодье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Советская, с. Рус.</w:t>
      </w:r>
      <w:proofErr w:type="gram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Голышевка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Полевая, с.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Тат</w:t>
      </w:r>
      <w:proofErr w:type="gram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.Г</w:t>
      </w:r>
      <w:proofErr w:type="gram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олышевка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ул. Победы, с.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Котяково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подъезд к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кладбищам,д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. Стрелецкая ул. Стрелецкая, с.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Усть</w:t>
      </w:r>
      <w:proofErr w:type="spellEnd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-Урень ул. Совхозный </w:t>
      </w:r>
      <w:proofErr w:type="spellStart"/>
      <w:r w:rsidR="0088429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Поселок</w:t>
      </w:r>
      <w:r w:rsidR="001A45D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,с</w:t>
      </w:r>
      <w:proofErr w:type="spellEnd"/>
      <w:r w:rsidR="001A45D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 Нагаево ул. Школьная ,ул. Центральная.</w:t>
      </w: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Сведения</w:t>
      </w:r>
    </w:p>
    <w:p w:rsid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 степени выполнения основных мероприятий</w:t>
      </w:r>
      <w:r w:rsidR="00CA376E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муниципаль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ной программы</w:t>
      </w:r>
    </w:p>
    <w:p w:rsidR="00A07B46" w:rsidRPr="00EB57CF" w:rsidRDefault="00A07B46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43"/>
        <w:gridCol w:w="1084"/>
        <w:gridCol w:w="1102"/>
        <w:gridCol w:w="811"/>
        <w:gridCol w:w="811"/>
        <w:gridCol w:w="811"/>
        <w:gridCol w:w="811"/>
        <w:gridCol w:w="1069"/>
        <w:gridCol w:w="955"/>
        <w:gridCol w:w="911"/>
      </w:tblGrid>
      <w:tr w:rsidR="00807948" w:rsidRPr="00EB57CF" w:rsidTr="00546F35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вание основ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</w:t>
            </w:r>
            <w:r w:rsidR="00CA376E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кон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троль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со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бытия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Ответ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ственный исполни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тель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Результат реализации 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 (крат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кое описа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ние)</w:t>
            </w:r>
          </w:p>
        </w:tc>
        <w:tc>
          <w:tcPr>
            <w:tcW w:w="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Плановый срок</w:t>
            </w:r>
          </w:p>
        </w:tc>
        <w:tc>
          <w:tcPr>
            <w:tcW w:w="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Фактический срок</w:t>
            </w:r>
          </w:p>
        </w:tc>
        <w:tc>
          <w:tcPr>
            <w:tcW w:w="2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Результаты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Причины неиспол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нения меро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приятий</w:t>
            </w:r>
          </w:p>
        </w:tc>
      </w:tr>
      <w:tr w:rsidR="00807948" w:rsidRPr="00EB57CF" w:rsidTr="00546F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начала 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оконча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ре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зации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начала 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оконча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реа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лиза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запланиро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ванные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CA376E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достигну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46F35" w:rsidRPr="00EB57CF" w:rsidTr="00546F3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CA376E" w:rsidRPr="00EB57CF" w:rsidTr="00546F35">
        <w:trPr>
          <w:trHeight w:val="1346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76E" w:rsidRPr="00EB57CF" w:rsidRDefault="00CA376E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9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5DE" w:rsidRPr="00EB57CF" w:rsidRDefault="00CA376E" w:rsidP="001A45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Программа </w:t>
            </w:r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 xml:space="preserve"> «Безопасные и качественные дороги местного значения в муниципальном образов</w:t>
            </w:r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>нии «</w:t>
            </w:r>
            <w:proofErr w:type="spellStart"/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 xml:space="preserve"> район» Ульяновской области и муниципальном образовании </w:t>
            </w:r>
            <w:proofErr w:type="spellStart"/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>Карсунское</w:t>
            </w:r>
            <w:proofErr w:type="spellEnd"/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 xml:space="preserve"> горо</w:t>
            </w:r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>д</w:t>
            </w:r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 xml:space="preserve">ское поселение </w:t>
            </w:r>
            <w:proofErr w:type="spellStart"/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>Карсунского</w:t>
            </w:r>
            <w:proofErr w:type="spellEnd"/>
            <w:r w:rsidR="001A45DE" w:rsidRPr="001A45DE">
              <w:rPr>
                <w:rFonts w:ascii="PT Astra Serif" w:eastAsia="Times New Roman" w:hAnsi="PT Astra Serif" w:cs="Arial"/>
                <w:lang w:eastAsia="ru-RU"/>
              </w:rPr>
              <w:t xml:space="preserve"> района Ульяновской области на 2017-2022 годы </w:t>
            </w:r>
          </w:p>
          <w:p w:rsidR="00CA376E" w:rsidRPr="00EB57CF" w:rsidRDefault="00CA376E" w:rsidP="00CA376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07948" w:rsidRPr="00EB57CF" w:rsidTr="00546F35">
        <w:trPr>
          <w:trHeight w:val="312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948" w:rsidRPr="00EB57CF" w:rsidRDefault="00807948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1.1</w:t>
            </w:r>
          </w:p>
        </w:tc>
        <w:tc>
          <w:tcPr>
            <w:tcW w:w="9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948" w:rsidRPr="00EB57CF" w:rsidRDefault="00807948" w:rsidP="00807948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Основн</w:t>
            </w:r>
            <w:r>
              <w:rPr>
                <w:rFonts w:ascii="PT Astra Serif" w:eastAsia="Times New Roman" w:hAnsi="PT Astra Serif" w:cs="Arial"/>
                <w:lang w:eastAsia="ru-RU"/>
              </w:rPr>
              <w:t>ы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е мероприя</w:t>
            </w:r>
            <w:r>
              <w:rPr>
                <w:rFonts w:ascii="PT Astra Serif" w:eastAsia="Times New Roman" w:hAnsi="PT Astra Serif" w:cs="Arial"/>
                <w:lang w:eastAsia="ru-RU"/>
              </w:rPr>
              <w:softHyphen/>
              <w:t>тия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: </w:t>
            </w:r>
            <w:r w:rsidR="00546F35">
              <w:rPr>
                <w:rFonts w:ascii="PT Astra Serif" w:eastAsia="Times New Roman" w:hAnsi="PT Astra Serif" w:cs="Arial"/>
                <w:lang w:eastAsia="ru-RU"/>
              </w:rPr>
              <w:t xml:space="preserve">Содержание сети </w:t>
            </w:r>
            <w:proofErr w:type="spellStart"/>
            <w:r w:rsidR="00546F35">
              <w:rPr>
                <w:rFonts w:ascii="PT Astra Serif" w:eastAsia="Times New Roman" w:hAnsi="PT Astra Serif" w:cs="Arial"/>
                <w:lang w:eastAsia="ru-RU"/>
              </w:rPr>
              <w:t>автмобильных</w:t>
            </w:r>
            <w:proofErr w:type="spellEnd"/>
            <w:r w:rsidR="00546F35">
              <w:rPr>
                <w:rFonts w:ascii="PT Astra Serif" w:eastAsia="Times New Roman" w:hAnsi="PT Astra Serif" w:cs="Arial"/>
                <w:lang w:eastAsia="ru-RU"/>
              </w:rPr>
              <w:t xml:space="preserve"> дорог местного значения </w:t>
            </w:r>
          </w:p>
        </w:tc>
      </w:tr>
      <w:tr w:rsidR="00546F35" w:rsidRPr="00EB57CF" w:rsidTr="00546F35">
        <w:trPr>
          <w:trHeight w:val="531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1.2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CF001A" w:rsidP="0080794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CF001A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CF001A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546F35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01.05.22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546F35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01.11.22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546F35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01.05.22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1A" w:rsidRPr="00EB57CF" w:rsidRDefault="00546F35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01.11.22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46F35" w:rsidRPr="00EB57CF" w:rsidTr="00546F35">
        <w:trPr>
          <w:trHeight w:val="390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6F35" w:rsidRDefault="00546F35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1.3.</w:t>
            </w:r>
          </w:p>
        </w:tc>
        <w:tc>
          <w:tcPr>
            <w:tcW w:w="9308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6F35" w:rsidRPr="00EB57CF" w:rsidRDefault="00546F35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Основные мероприя</w:t>
            </w:r>
            <w:r w:rsidRPr="00546F35">
              <w:rPr>
                <w:rFonts w:ascii="PT Astra Serif" w:eastAsia="Times New Roman" w:hAnsi="PT Astra Serif" w:cs="Times New Roman"/>
                <w:lang w:eastAsia="ru-RU"/>
              </w:rPr>
              <w:t>тия: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Ремонт дорог</w:t>
            </w:r>
          </w:p>
        </w:tc>
      </w:tr>
      <w:tr w:rsidR="00546F35" w:rsidRPr="00EB57CF" w:rsidTr="00546F35">
        <w:trPr>
          <w:trHeight w:val="1380"/>
        </w:trPr>
        <w:tc>
          <w:tcPr>
            <w:tcW w:w="3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F35" w:rsidRDefault="00546F35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Default="00546F35" w:rsidP="0080794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Default="00546F35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Default="00546F35" w:rsidP="00807948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Pr="009C720D" w:rsidRDefault="00546F35" w:rsidP="007D5EC5">
            <w:r w:rsidRPr="009C720D">
              <w:t>01.05.22</w:t>
            </w:r>
          </w:p>
        </w:tc>
        <w:tc>
          <w:tcPr>
            <w:tcW w:w="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Pr="009C720D" w:rsidRDefault="00546F35" w:rsidP="007D5EC5">
            <w:r w:rsidRPr="009C720D">
              <w:t>01.11.22</w:t>
            </w:r>
          </w:p>
        </w:tc>
        <w:tc>
          <w:tcPr>
            <w:tcW w:w="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Pr="009C720D" w:rsidRDefault="00546F35" w:rsidP="007D5EC5">
            <w:r w:rsidRPr="009C720D">
              <w:t>01.05.22</w:t>
            </w:r>
          </w:p>
        </w:tc>
        <w:tc>
          <w:tcPr>
            <w:tcW w:w="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F35" w:rsidRDefault="00546F35" w:rsidP="007D5EC5">
            <w:r w:rsidRPr="009C720D">
              <w:t>01.11.22</w:t>
            </w:r>
          </w:p>
        </w:tc>
        <w:tc>
          <w:tcPr>
            <w:tcW w:w="10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F35" w:rsidRPr="00EB57CF" w:rsidRDefault="00546F35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F35" w:rsidRPr="00EB57CF" w:rsidRDefault="00546F35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F35" w:rsidRPr="00EB57CF" w:rsidRDefault="00546F35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CF001A" w:rsidRPr="00EB57CF" w:rsidTr="00546F3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Default="00CF001A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9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CF001A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807948" w:rsidRDefault="00EB57CF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3.</w:t>
      </w:r>
      <w:r w:rsidR="00EB48C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ИНФОРМАЦИЯ О </w:t>
      </w:r>
      <w:proofErr w:type="gramStart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ВНЕСЕННЫХ</w:t>
      </w:r>
      <w:proofErr w:type="gramEnd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ОТВЕТСТВЕННЫМ</w:t>
      </w:r>
    </w:p>
    <w:p w:rsidR="00807948" w:rsidRDefault="00EB57CF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ИСПОЛНИТЕ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ЛЕМ ИЗМЕНЕНИЯХ В </w:t>
      </w:r>
      <w:proofErr w:type="gramStart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МУНИЦИПАЛЬНУЮ</w:t>
      </w:r>
      <w:proofErr w:type="gramEnd"/>
    </w:p>
    <w:p w:rsidR="00EB57CF" w:rsidRPr="00EB57CF" w:rsidRDefault="00EB57CF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ПРОГРАММУ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5269"/>
        <w:gridCol w:w="3778"/>
      </w:tblGrid>
      <w:tr w:rsidR="00EB57CF" w:rsidRPr="00EB57CF" w:rsidTr="004B6B7A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Реквизиты правовых актов об утверждении внесенных изменений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Описание причин необходимости т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ких изменений</w:t>
            </w:r>
          </w:p>
        </w:tc>
      </w:tr>
      <w:tr w:rsidR="00EB57CF" w:rsidRPr="00EB57CF" w:rsidTr="004B6B7A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1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Постановление Администрации </w:t>
            </w:r>
            <w:r w:rsidR="004B6B7A">
              <w:rPr>
                <w:rFonts w:ascii="PT Astra Serif" w:eastAsia="Times New Roman" w:hAnsi="PT Astra Serif" w:cs="Arial"/>
                <w:lang w:eastAsia="ru-RU"/>
              </w:rPr>
              <w:t xml:space="preserve"> 182 от  31.03.2021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Уточнение объема финансирования </w:t>
            </w:r>
            <w:r w:rsidR="004B6B7A">
              <w:rPr>
                <w:rFonts w:ascii="PT Astra Serif" w:eastAsia="Times New Roman" w:hAnsi="PT Astra Serif" w:cs="Arial"/>
                <w:lang w:eastAsia="ru-RU"/>
              </w:rPr>
              <w:t>(передвижка внутри программы)</w:t>
            </w:r>
          </w:p>
        </w:tc>
      </w:tr>
      <w:tr w:rsidR="004B6B7A" w:rsidRPr="00EB57CF" w:rsidTr="004B6B7A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B7A" w:rsidRPr="00EB57CF" w:rsidRDefault="004B6B7A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B7A" w:rsidRPr="00EB57CF" w:rsidRDefault="004B6B7A" w:rsidP="004B6B7A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Постановление Администрации 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411 от  21.07.2021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B7A" w:rsidRPr="00EB57CF" w:rsidRDefault="004B6B7A" w:rsidP="004B6B7A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Уточнение объема финансирования </w:t>
            </w:r>
            <w:r>
              <w:rPr>
                <w:rFonts w:ascii="PT Astra Serif" w:eastAsia="Times New Roman" w:hAnsi="PT Astra Serif" w:cs="Arial"/>
                <w:lang w:eastAsia="ru-RU"/>
              </w:rPr>
              <w:t>(передвижка внутри программы)</w:t>
            </w:r>
          </w:p>
        </w:tc>
      </w:tr>
      <w:tr w:rsidR="004B6B7A" w:rsidRPr="00EB57CF" w:rsidTr="004B6B7A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B7A" w:rsidRDefault="004B6B7A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B7A" w:rsidRPr="00EB57CF" w:rsidRDefault="004B6B7A" w:rsidP="004B6B7A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Постановление Администрации 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804 от  28.12.2021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B7A" w:rsidRPr="00EB57CF" w:rsidRDefault="004B6B7A" w:rsidP="004B6B7A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Уточнение объема финансирования </w:t>
            </w:r>
            <w:r>
              <w:rPr>
                <w:rFonts w:ascii="PT Astra Serif" w:eastAsia="Times New Roman" w:hAnsi="PT Astra Serif" w:cs="Arial"/>
                <w:lang w:eastAsia="ru-RU"/>
              </w:rPr>
              <w:t>(добавление финансирования на 2022 и 2023 годы)</w:t>
            </w: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48C2" w:rsidRDefault="00EB57CF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4.РЕЗУЛЬТАТЫ ИСПОЛЬЗОВАНИЯ БЮДЖЕТНЫХ АССИГНОВАНИЙ И ИНЫХ СРЕДСТВ НА РЕАЛИЗАЦИЮ МЕРОПРИЯТИЙ </w:t>
      </w:r>
    </w:p>
    <w:p w:rsidR="00EB57CF" w:rsidRDefault="00EB57CF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МУНИЦИ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ПАЛЬНОЙ ПРОГРАММЫ</w:t>
      </w:r>
    </w:p>
    <w:p w:rsidR="00EB48C2" w:rsidRPr="00EB57CF" w:rsidRDefault="00EB48C2" w:rsidP="00EB48C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 предусматрив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лось</w:t>
      </w:r>
      <w:r w:rsidR="00CF001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выделение средств из бюджета поселения в размере </w:t>
      </w:r>
      <w:r w:rsidR="000E5D1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6081,37716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руб.</w:t>
      </w:r>
      <w:r w:rsidR="00CF001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Средства использовались строго по целевому назначению:</w:t>
      </w:r>
    </w:p>
    <w:p w:rsidR="00CF001A" w:rsidRDefault="00CF001A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1)</w:t>
      </w:r>
      <w:r w:rsidR="000E5D1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ремонт дорог, и </w:t>
      </w:r>
      <w:proofErr w:type="spellStart"/>
      <w:r w:rsidR="000E5D1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тратуаров</w:t>
      </w:r>
      <w:proofErr w:type="spellEnd"/>
      <w:r w:rsidR="004B6B7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в </w:t>
      </w:r>
      <w:proofErr w:type="spellStart"/>
      <w:r w:rsidR="004B6B7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р.п</w:t>
      </w:r>
      <w:proofErr w:type="spellEnd"/>
      <w:r w:rsidR="004B6B7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 Карсун</w:t>
      </w:r>
      <w:r w:rsidR="000E5D1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 сельских поселений</w:t>
      </w:r>
      <w:r w:rsidR="004B6B7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CF001A" w:rsidRDefault="00CF001A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Отчет</w:t>
      </w: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 финансировании проводимых программных мероприятий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151"/>
        <w:gridCol w:w="853"/>
        <w:gridCol w:w="723"/>
        <w:gridCol w:w="853"/>
        <w:gridCol w:w="853"/>
        <w:gridCol w:w="863"/>
        <w:gridCol w:w="723"/>
        <w:gridCol w:w="863"/>
        <w:gridCol w:w="863"/>
        <w:gridCol w:w="816"/>
      </w:tblGrid>
      <w:tr w:rsidR="00B95A28" w:rsidRPr="00EB57CF" w:rsidTr="00B95A28"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7A" w:rsidRPr="00EB57CF" w:rsidRDefault="00EB57CF" w:rsidP="004B6B7A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о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граммы </w:t>
            </w:r>
          </w:p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 вхо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дящие в план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роприятий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3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План на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 за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Объемы</w:t>
            </w:r>
          </w:p>
          <w:p w:rsidR="00EB57CF" w:rsidRPr="00EB57CF" w:rsidRDefault="00EB57CF" w:rsidP="004B6B7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неосв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о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ен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ных средств и пр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чины их не освое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(по ис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точни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softHyphen/>
              <w:t>кам ф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нанс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вания</w:t>
            </w:r>
            <w:proofErr w:type="gramEnd"/>
          </w:p>
        </w:tc>
      </w:tr>
      <w:tr w:rsidR="00B95A28" w:rsidRPr="00EB57CF" w:rsidTr="00B95A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5A28" w:rsidRPr="00EB57CF" w:rsidTr="00B95A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е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е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5A28" w:rsidRPr="00EB57CF" w:rsidTr="00B95A28"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4B6B7A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B95A28" w:rsidRPr="00EB57CF" w:rsidTr="00B95A28"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A28" w:rsidRPr="00EB57CF" w:rsidRDefault="00B95A28" w:rsidP="000E5D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Програм</w:t>
            </w:r>
            <w:r>
              <w:rPr>
                <w:rFonts w:ascii="PT Astra Serif" w:eastAsia="Times New Roman" w:hAnsi="PT Astra Serif" w:cs="Arial"/>
                <w:lang w:eastAsia="ru-RU"/>
              </w:rPr>
              <w:t>ма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 «Безопа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с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ные и к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честве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ные дороги местного значения в муниц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и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пальном образов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нии «</w:t>
            </w:r>
            <w:proofErr w:type="spellStart"/>
            <w:r w:rsidRPr="000E5D1B">
              <w:rPr>
                <w:rFonts w:ascii="PT Astra Serif" w:eastAsia="Times New Roman" w:hAnsi="PT Astra Serif" w:cs="Arial"/>
                <w:lang w:eastAsia="ru-RU"/>
              </w:rPr>
              <w:t>Ка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р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сунский</w:t>
            </w:r>
            <w:proofErr w:type="spellEnd"/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 район» Ульяно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в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lastRenderedPageBreak/>
              <w:t>ской обл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сти и м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у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ниципал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ь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ном обр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зовании </w:t>
            </w:r>
            <w:proofErr w:type="spellStart"/>
            <w:r w:rsidRPr="000E5D1B">
              <w:rPr>
                <w:rFonts w:ascii="PT Astra Serif" w:eastAsia="Times New Roman" w:hAnsi="PT Astra Serif" w:cs="Arial"/>
                <w:lang w:eastAsia="ru-RU"/>
              </w:rPr>
              <w:t>Карсу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н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ское</w:t>
            </w:r>
            <w:proofErr w:type="spellEnd"/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proofErr w:type="gramStart"/>
            <w:r w:rsidRPr="000E5D1B">
              <w:rPr>
                <w:rFonts w:ascii="PT Astra Serif" w:eastAsia="Times New Roman" w:hAnsi="PT Astra Serif" w:cs="Arial"/>
                <w:lang w:eastAsia="ru-RU"/>
              </w:rPr>
              <w:t>город-</w:t>
            </w:r>
            <w:proofErr w:type="spellStart"/>
            <w:r w:rsidRPr="000E5D1B">
              <w:rPr>
                <w:rFonts w:ascii="PT Astra Serif" w:eastAsia="Times New Roman" w:hAnsi="PT Astra Serif" w:cs="Arial"/>
                <w:lang w:eastAsia="ru-RU"/>
              </w:rPr>
              <w:t>ское</w:t>
            </w:r>
            <w:proofErr w:type="spellEnd"/>
            <w:proofErr w:type="gramEnd"/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 пос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е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ление </w:t>
            </w:r>
            <w:proofErr w:type="spellStart"/>
            <w:r w:rsidRPr="000E5D1B">
              <w:rPr>
                <w:rFonts w:ascii="PT Astra Serif" w:eastAsia="Times New Roman" w:hAnsi="PT Astra Serif" w:cs="Arial"/>
                <w:lang w:eastAsia="ru-RU"/>
              </w:rPr>
              <w:t>Ка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р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сунского</w:t>
            </w:r>
            <w:proofErr w:type="spellEnd"/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 района Ульяно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в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ской обл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>а</w:t>
            </w:r>
            <w:r w:rsidRPr="000E5D1B">
              <w:rPr>
                <w:rFonts w:ascii="PT Astra Serif" w:eastAsia="Times New Roman" w:hAnsi="PT Astra Serif" w:cs="Arial"/>
                <w:lang w:eastAsia="ru-RU"/>
              </w:rPr>
              <w:t xml:space="preserve">сти на 2017-2022 годы </w:t>
            </w:r>
            <w:proofErr w:type="spellStart"/>
            <w:r w:rsidRPr="00EB57CF">
              <w:rPr>
                <w:rFonts w:ascii="PT Astra Serif" w:eastAsia="Times New Roman" w:hAnsi="PT Astra Serif" w:cs="Arial"/>
                <w:lang w:eastAsia="ru-RU"/>
              </w:rPr>
              <w:t>ма</w:t>
            </w:r>
            <w:proofErr w:type="spellEnd"/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A28" w:rsidRPr="00141372" w:rsidRDefault="00B95A28" w:rsidP="00141372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lang w:eastAsia="ru-RU"/>
              </w:rPr>
              <w:lastRenderedPageBreak/>
              <w:t>Ремонт д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о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рог Бюджет муниц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и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пального образов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а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ния «</w:t>
            </w:r>
            <w:proofErr w:type="spellStart"/>
            <w:r>
              <w:rPr>
                <w:rFonts w:ascii="PT Astra Serif" w:eastAsia="Times New Roman" w:hAnsi="PT Astra Serif" w:cs="Arial"/>
                <w:bCs/>
                <w:lang w:eastAsia="ru-RU"/>
              </w:rPr>
              <w:t>Кар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с</w:t>
            </w:r>
            <w:r>
              <w:rPr>
                <w:rFonts w:ascii="PT Astra Serif" w:eastAsia="Times New Roman" w:hAnsi="PT Astra Serif" w:cs="Arial"/>
                <w:bCs/>
                <w:lang w:eastAsia="ru-RU"/>
              </w:rPr>
              <w:t>нуский</w:t>
            </w:r>
            <w:proofErr w:type="spellEnd"/>
            <w:r>
              <w:rPr>
                <w:rFonts w:ascii="PT Astra Serif" w:eastAsia="Times New Roman" w:hAnsi="PT Astra Serif" w:cs="Arial"/>
                <w:bCs/>
                <w:lang w:eastAsia="ru-RU"/>
              </w:rPr>
              <w:t xml:space="preserve"> район»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A28" w:rsidRPr="00EB57CF" w:rsidRDefault="00B95A28" w:rsidP="00141372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54951,61012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A28" w:rsidRPr="00EB57CF" w:rsidRDefault="00B95A28" w:rsidP="00141372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A28" w:rsidRPr="00EB57CF" w:rsidRDefault="00B95A28" w:rsidP="00141372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41005,30844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A28" w:rsidRPr="00EB57CF" w:rsidRDefault="00B95A28" w:rsidP="00141372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13946,30168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28" w:rsidRPr="005D2389" w:rsidRDefault="00B95A28" w:rsidP="008B3CFF">
            <w:r w:rsidRPr="005D2389">
              <w:t>54951,61012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28" w:rsidRPr="005D2389" w:rsidRDefault="00B95A28" w:rsidP="008B3CFF"/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28" w:rsidRPr="005D2389" w:rsidRDefault="00B95A28" w:rsidP="008B3CFF">
            <w:r w:rsidRPr="005D2389">
              <w:t>41005,30844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28" w:rsidRDefault="00B95A28" w:rsidP="008B3CFF">
            <w:r w:rsidRPr="005D2389">
              <w:t>13946,30168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A28" w:rsidRPr="00EB57CF" w:rsidRDefault="00B95A28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(+/-)</w:t>
            </w:r>
          </w:p>
        </w:tc>
      </w:tr>
    </w:tbl>
    <w:p w:rsidR="00EB48C2" w:rsidRDefault="00EB48C2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5.Оценка эффективности реализации Программы</w:t>
      </w:r>
    </w:p>
    <w:p w:rsidR="00EB57CF" w:rsidRDefault="0055250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Для оценки эффективности р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еализаци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мероприятий Программы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испол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зуются целевые индикаторы по направлениям, которые отражают выполнение мероприятий программы.</w:t>
      </w:r>
    </w:p>
    <w:p w:rsidR="0055250D" w:rsidRDefault="0055250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Оценка эффективности реализации программы производится путем сра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нения фактически достигнутых показателей за соответствующий год с утве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жденными на год значениями целевых индикаторов:</w:t>
      </w:r>
    </w:p>
    <w:p w:rsidR="00AF5254" w:rsidRDefault="00AF5254" w:rsidP="0055250D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</w:pPr>
    </w:p>
    <w:p w:rsidR="0055250D" w:rsidRPr="00EB57CF" w:rsidRDefault="0055250D" w:rsidP="0055250D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  <w:t>ЦЕЛЕВЫЕ ПОКАЗАТЕЛИ</w:t>
      </w:r>
    </w:p>
    <w:p w:rsidR="0055250D" w:rsidRDefault="0055250D" w:rsidP="0055250D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Таблица </w:t>
      </w:r>
      <w:r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№</w:t>
      </w: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5</w:t>
      </w: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1560"/>
        <w:gridCol w:w="1166"/>
        <w:gridCol w:w="1985"/>
      </w:tblGrid>
      <w:tr w:rsidR="00C26288" w:rsidTr="00052178">
        <w:trPr>
          <w:trHeight w:val="645"/>
        </w:trPr>
        <w:tc>
          <w:tcPr>
            <w:tcW w:w="534" w:type="dxa"/>
            <w:vMerge w:val="restart"/>
          </w:tcPr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Ед.</w:t>
            </w:r>
          </w:p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изм.</w:t>
            </w:r>
          </w:p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711" w:type="dxa"/>
            <w:gridSpan w:val="3"/>
          </w:tcPr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052178">
        <w:trPr>
          <w:trHeight w:val="480"/>
        </w:trPr>
        <w:tc>
          <w:tcPr>
            <w:tcW w:w="534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26288" w:rsidRPr="00CC288A" w:rsidRDefault="00C26288" w:rsidP="00C2628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Значение индикаторов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Отчетный год</w:t>
            </w:r>
          </w:p>
        </w:tc>
        <w:tc>
          <w:tcPr>
            <w:tcW w:w="1985" w:type="dxa"/>
            <w:vMerge w:val="restart"/>
          </w:tcPr>
          <w:p w:rsidR="00C26288" w:rsidRPr="00CC288A" w:rsidRDefault="009D250E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Отклонение от планового знач</w:t>
            </w: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</w:t>
            </w: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ния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</w:tr>
      <w:tr w:rsidR="00C26288" w:rsidTr="00052178">
        <w:trPr>
          <w:trHeight w:val="253"/>
        </w:trPr>
        <w:tc>
          <w:tcPr>
            <w:tcW w:w="534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6288" w:rsidRPr="00CC288A" w:rsidRDefault="00C26288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план</w:t>
            </w:r>
          </w:p>
        </w:tc>
        <w:tc>
          <w:tcPr>
            <w:tcW w:w="1166" w:type="dxa"/>
            <w:vMerge w:val="restart"/>
          </w:tcPr>
          <w:p w:rsidR="00C26288" w:rsidRPr="00CC288A" w:rsidRDefault="00C26288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6255B5" w:rsidTr="004B6B7A">
        <w:trPr>
          <w:trHeight w:val="150"/>
        </w:trPr>
        <w:tc>
          <w:tcPr>
            <w:tcW w:w="534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6255B5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166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985" w:type="dxa"/>
          </w:tcPr>
          <w:p w:rsidR="006255B5" w:rsidRPr="00CC288A" w:rsidRDefault="006255B5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052178">
        <w:tc>
          <w:tcPr>
            <w:tcW w:w="9355" w:type="dxa"/>
            <w:gridSpan w:val="6"/>
          </w:tcPr>
          <w:p w:rsidR="00C26288" w:rsidRPr="009F430B" w:rsidRDefault="00C2628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9F430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Название муниципальной программы</w:t>
            </w:r>
          </w:p>
        </w:tc>
      </w:tr>
      <w:tr w:rsidR="00C26288" w:rsidTr="00052178">
        <w:tc>
          <w:tcPr>
            <w:tcW w:w="9355" w:type="dxa"/>
            <w:gridSpan w:val="6"/>
          </w:tcPr>
          <w:p w:rsidR="000E5D1B" w:rsidRPr="00CA376E" w:rsidRDefault="00141372" w:rsidP="000E5D1B">
            <w:pPr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Программа</w:t>
            </w:r>
          </w:p>
          <w:p w:rsidR="00C26288" w:rsidRPr="009F430B" w:rsidRDefault="00141372" w:rsidP="000E5D1B">
            <w:pPr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376E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«Безопасные и качественные дороги местного значения в муниципальном образовании «</w:t>
            </w:r>
            <w:proofErr w:type="spellStart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</w:t>
            </w:r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р</w:t>
            </w:r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сунский</w:t>
            </w:r>
            <w:proofErr w:type="spellEnd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район» Ульяновской области и муниципальном образовании </w:t>
            </w:r>
            <w:proofErr w:type="spellStart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Карсунское</w:t>
            </w:r>
            <w:proofErr w:type="spellEnd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gramStart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город-</w:t>
            </w:r>
            <w:proofErr w:type="spellStart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ское</w:t>
            </w:r>
            <w:proofErr w:type="spellEnd"/>
            <w:proofErr w:type="gramEnd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поселение </w:t>
            </w:r>
            <w:proofErr w:type="spellStart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Карсунского</w:t>
            </w:r>
            <w:proofErr w:type="spellEnd"/>
            <w:r w:rsidR="000E5D1B" w:rsidRPr="000E5D1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района Ульяновской области на 2017-2022 годы</w:t>
            </w:r>
          </w:p>
        </w:tc>
      </w:tr>
      <w:tr w:rsidR="006255B5" w:rsidTr="004B6B7A">
        <w:tc>
          <w:tcPr>
            <w:tcW w:w="534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9F430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1.1</w:t>
            </w:r>
          </w:p>
        </w:tc>
        <w:tc>
          <w:tcPr>
            <w:tcW w:w="3402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</w:tc>
        <w:tc>
          <w:tcPr>
            <w:tcW w:w="708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166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985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1F3F3A" w:rsidTr="00086EC5">
        <w:tc>
          <w:tcPr>
            <w:tcW w:w="534" w:type="dxa"/>
          </w:tcPr>
          <w:p w:rsidR="001F3F3A" w:rsidRPr="009F430B" w:rsidRDefault="001F3F3A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1.2</w:t>
            </w:r>
          </w:p>
        </w:tc>
        <w:tc>
          <w:tcPr>
            <w:tcW w:w="3402" w:type="dxa"/>
            <w:vAlign w:val="bottom"/>
          </w:tcPr>
          <w:p w:rsidR="001F3F3A" w:rsidRPr="001F3F3A" w:rsidRDefault="00B95A28" w:rsidP="001F3F3A">
            <w:pPr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Доля автомобильных дорог общего пользования местного значения, не </w:t>
            </w:r>
            <w:r w:rsidR="00195582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соответствующих </w:t>
            </w:r>
            <w:proofErr w:type="spellStart"/>
            <w:r w:rsidR="00195582">
              <w:rPr>
                <w:rFonts w:ascii="PT Astra Serif" w:hAnsi="PT Astra Serif"/>
                <w:color w:val="0D0D0D"/>
                <w:sz w:val="24"/>
                <w:szCs w:val="24"/>
              </w:rPr>
              <w:t>норативным</w:t>
            </w:r>
            <w:proofErr w:type="spellEnd"/>
            <w:r w:rsidR="00195582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требованиям к транспортно-эксплуатационным показат</w:t>
            </w:r>
            <w:r w:rsidR="00195582">
              <w:rPr>
                <w:rFonts w:ascii="PT Astra Serif" w:hAnsi="PT Astra Serif"/>
                <w:color w:val="0D0D0D"/>
                <w:sz w:val="24"/>
                <w:szCs w:val="24"/>
              </w:rPr>
              <w:t>е</w:t>
            </w:r>
            <w:r w:rsidR="00195582">
              <w:rPr>
                <w:rFonts w:ascii="PT Astra Serif" w:hAnsi="PT Astra Serif"/>
                <w:color w:val="0D0D0D"/>
                <w:sz w:val="24"/>
                <w:szCs w:val="24"/>
              </w:rPr>
              <w:t>лям</w:t>
            </w:r>
          </w:p>
        </w:tc>
        <w:tc>
          <w:tcPr>
            <w:tcW w:w="708" w:type="dxa"/>
          </w:tcPr>
          <w:p w:rsidR="001F3F3A" w:rsidRPr="009F430B" w:rsidRDefault="00195582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Ед.</w:t>
            </w:r>
          </w:p>
        </w:tc>
        <w:tc>
          <w:tcPr>
            <w:tcW w:w="1560" w:type="dxa"/>
            <w:vAlign w:val="center"/>
          </w:tcPr>
          <w:p w:rsidR="001F3F3A" w:rsidRPr="001F3F3A" w:rsidRDefault="00387BCB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26</w:t>
            </w:r>
          </w:p>
        </w:tc>
        <w:tc>
          <w:tcPr>
            <w:tcW w:w="1166" w:type="dxa"/>
            <w:vAlign w:val="center"/>
          </w:tcPr>
          <w:p w:rsidR="001F3F3A" w:rsidRPr="001F3F3A" w:rsidRDefault="00387BCB" w:rsidP="00086EC5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F3F3A" w:rsidRPr="009F430B" w:rsidRDefault="000C1474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A12457" w:rsidTr="00A12457">
        <w:tc>
          <w:tcPr>
            <w:tcW w:w="534" w:type="dxa"/>
          </w:tcPr>
          <w:p w:rsidR="00A12457" w:rsidRDefault="00195582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1.3</w:t>
            </w:r>
          </w:p>
        </w:tc>
        <w:tc>
          <w:tcPr>
            <w:tcW w:w="3402" w:type="dxa"/>
            <w:vAlign w:val="bottom"/>
          </w:tcPr>
          <w:p w:rsidR="00A12457" w:rsidRPr="00A12457" w:rsidRDefault="00195582" w:rsidP="001F3F3A">
            <w:pPr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Сокращение количества д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рожн</w:t>
            </w:r>
            <w:proofErr w:type="gramStart"/>
            <w:r>
              <w:rPr>
                <w:rFonts w:ascii="PT Astra Serif" w:hAnsi="PT Astra Serif"/>
                <w:color w:val="0D0D0D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транспортных </w:t>
            </w:r>
            <w:proofErr w:type="spellStart"/>
            <w:r>
              <w:rPr>
                <w:rFonts w:ascii="PT Astra Serif" w:hAnsi="PT Astra Serif"/>
                <w:color w:val="0D0D0D"/>
                <w:sz w:val="24"/>
                <w:szCs w:val="24"/>
              </w:rPr>
              <w:t>пр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ишествий</w:t>
            </w:r>
            <w:proofErr w:type="spellEnd"/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с пострадавшими,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на автомобильных дорогах общего пользования местного значения, не соответствующих нормативным требованиям к транспортно-эксплуатационным показат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лям</w:t>
            </w:r>
          </w:p>
        </w:tc>
        <w:tc>
          <w:tcPr>
            <w:tcW w:w="708" w:type="dxa"/>
            <w:vAlign w:val="center"/>
          </w:tcPr>
          <w:p w:rsidR="00A12457" w:rsidRPr="00A12457" w:rsidRDefault="00A12457" w:rsidP="00A12457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A12457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vAlign w:val="center"/>
          </w:tcPr>
          <w:p w:rsidR="00A12457" w:rsidRPr="001F3F3A" w:rsidRDefault="00387BCB" w:rsidP="00A12457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9</w:t>
            </w:r>
          </w:p>
        </w:tc>
        <w:tc>
          <w:tcPr>
            <w:tcW w:w="1166" w:type="dxa"/>
            <w:vAlign w:val="center"/>
          </w:tcPr>
          <w:p w:rsidR="00A12457" w:rsidRPr="001F3F3A" w:rsidRDefault="00387BCB" w:rsidP="00A12457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2457" w:rsidRPr="009F430B" w:rsidRDefault="000C1474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</w:tbl>
    <w:p w:rsidR="0055250D" w:rsidRDefault="0055250D" w:rsidP="0055250D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537"/>
      </w:tblGrid>
      <w:tr w:rsidR="009F430B" w:rsidTr="006768CA">
        <w:tc>
          <w:tcPr>
            <w:tcW w:w="4927" w:type="dxa"/>
          </w:tcPr>
          <w:p w:rsidR="009F430B" w:rsidRPr="00CA0D6D" w:rsidRDefault="009F430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Степень фактического достижения целевых пок</w:t>
            </w: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а</w:t>
            </w: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зателей эффективности Программы (П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  <w:proofErr w:type="gramEnd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+П2+П3): количество показателей= оценка</w:t>
            </w:r>
          </w:p>
        </w:tc>
        <w:tc>
          <w:tcPr>
            <w:tcW w:w="4537" w:type="dxa"/>
          </w:tcPr>
          <w:p w:rsidR="009F430B" w:rsidRDefault="00CA0D6D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(факт/план+ факт/план…..)/ кол</w:t>
            </w:r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оказат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</w:p>
          <w:p w:rsidR="001F3F3A" w:rsidRPr="00CA0D6D" w:rsidRDefault="001F3F3A" w:rsidP="006768CA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9F430B" w:rsidTr="006768CA">
        <w:tc>
          <w:tcPr>
            <w:tcW w:w="4927" w:type="dxa"/>
          </w:tcPr>
          <w:p w:rsidR="009F430B" w:rsidRPr="00CA0D6D" w:rsidRDefault="009F430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Оценка эффективности Программы в соотве</w:t>
            </w: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т</w:t>
            </w: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ствии с методикой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  <w:tc>
          <w:tcPr>
            <w:tcW w:w="4537" w:type="dxa"/>
          </w:tcPr>
          <w:p w:rsidR="009F430B" w:rsidRPr="00CA0D6D" w:rsidRDefault="000C1474" w:rsidP="006255B5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</w:tbl>
    <w:p w:rsidR="009F430B" w:rsidRDefault="009F430B" w:rsidP="009F430B">
      <w:pPr>
        <w:shd w:val="clear" w:color="auto" w:fill="FFFFFF"/>
        <w:spacing w:after="100" w:afterAutospacing="1" w:line="240" w:lineRule="auto"/>
        <w:ind w:firstLine="709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p w:rsidR="00EB48C2" w:rsidRDefault="00EB57CF" w:rsidP="00EB48C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Целями Программы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является</w:t>
      </w:r>
      <w:r w:rsidR="00CA0D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на 2022 год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: </w:t>
      </w:r>
    </w:p>
    <w:p w:rsidR="00EB48C2" w:rsidRDefault="000E5D1B" w:rsidP="00EB48C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-Ремонта дорог и </w:t>
      </w:r>
      <w:proofErr w:type="spellStart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тратуаров</w:t>
      </w:r>
      <w:proofErr w:type="spellEnd"/>
      <w:r w:rsidR="00EB48C2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EB48C2" w:rsidRPr="00EB57CF" w:rsidRDefault="0088349A" w:rsidP="00EB48C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proofErr w:type="spellStart"/>
      <w:proofErr w:type="gramStart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 Карсун ул. Лебедева, ул. Котельникова, ул. Горького, ул. Денисова, ул. Ломоносова, ул. Садовая,</w:t>
      </w:r>
      <w:r w:rsidR="00481A0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ул. Некрасова</w:t>
      </w:r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, ул. Гагарина, ул. Казацкая, с.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Со</w:t>
      </w:r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</w:t>
      </w:r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новеа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ул. Ульянова, ул. Урицкого, с.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Белозерье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ул. Верхняя Околица, с.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Урено-Карлинское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ул. Конечная, пер. Холмогорский, ул. Полевая, с.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Теньковка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ул.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Дальная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, с. Рус.</w:t>
      </w:r>
      <w:proofErr w:type="gram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Горенки ул. Советская</w:t>
      </w:r>
      <w:proofErr w:type="gram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</w:t>
      </w:r>
      <w:proofErr w:type="gram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Беловодье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ул. Советская, с.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Усть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-Урень ул. </w:t>
      </w:r>
      <w:proofErr w:type="spellStart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Окрайная</w:t>
      </w:r>
      <w:proofErr w:type="spellEnd"/>
      <w:r w:rsidR="00216F4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, с. Сухой Карсун ул. Первомайская</w:t>
      </w:r>
      <w:r w:rsidR="00886E09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, с, Нагаево ул. Це</w:t>
      </w:r>
      <w:r w:rsidR="00886E09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</w:t>
      </w:r>
      <w:r w:rsidR="00886E09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тральная.</w:t>
      </w:r>
      <w:proofErr w:type="gramEnd"/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ind w:firstLine="709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</w:p>
    <w:p w:rsidR="001D146C" w:rsidRDefault="000C1474" w:rsidP="000C1474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Ведущий специалист отдела ТЭР И ЖКХ</w:t>
      </w:r>
    </w:p>
    <w:p w:rsidR="000C1474" w:rsidRPr="00EB57CF" w:rsidRDefault="000C1474" w:rsidP="000C1474">
      <w:pPr>
        <w:spacing w:line="240" w:lineRule="auto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sz w:val="28"/>
          <w:szCs w:val="28"/>
        </w:rPr>
        <w:t>МО «</w:t>
      </w:r>
      <w:proofErr w:type="spellStart"/>
      <w:r>
        <w:rPr>
          <w:rFonts w:ascii="PT Astra Serif" w:hAnsi="PT Astra Serif"/>
          <w:sz w:val="28"/>
          <w:szCs w:val="28"/>
        </w:rPr>
        <w:t>Карсунский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В.В.Романов</w:t>
      </w:r>
      <w:bookmarkEnd w:id="0"/>
      <w:proofErr w:type="spellEnd"/>
    </w:p>
    <w:sectPr w:rsidR="000C1474" w:rsidRPr="00EB57CF" w:rsidSect="00EB57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F"/>
    <w:rsid w:val="00052178"/>
    <w:rsid w:val="00086EC5"/>
    <w:rsid w:val="000C1474"/>
    <w:rsid w:val="000E5D1B"/>
    <w:rsid w:val="00141372"/>
    <w:rsid w:val="00195582"/>
    <w:rsid w:val="001A45DE"/>
    <w:rsid w:val="001D146C"/>
    <w:rsid w:val="001F3F3A"/>
    <w:rsid w:val="00211367"/>
    <w:rsid w:val="00216F4D"/>
    <w:rsid w:val="00387BCB"/>
    <w:rsid w:val="0043226D"/>
    <w:rsid w:val="00481A06"/>
    <w:rsid w:val="004B6B7A"/>
    <w:rsid w:val="00537FEB"/>
    <w:rsid w:val="00546F35"/>
    <w:rsid w:val="0055250D"/>
    <w:rsid w:val="006255B5"/>
    <w:rsid w:val="006768CA"/>
    <w:rsid w:val="00695081"/>
    <w:rsid w:val="006B7471"/>
    <w:rsid w:val="00807948"/>
    <w:rsid w:val="00863E1B"/>
    <w:rsid w:val="00882902"/>
    <w:rsid w:val="0088349A"/>
    <w:rsid w:val="00884297"/>
    <w:rsid w:val="00886E09"/>
    <w:rsid w:val="009A06B3"/>
    <w:rsid w:val="009D250E"/>
    <w:rsid w:val="009F430B"/>
    <w:rsid w:val="00A07B46"/>
    <w:rsid w:val="00A12457"/>
    <w:rsid w:val="00AD32CD"/>
    <w:rsid w:val="00AF5254"/>
    <w:rsid w:val="00B95A28"/>
    <w:rsid w:val="00BC79AC"/>
    <w:rsid w:val="00C26288"/>
    <w:rsid w:val="00CA0D6D"/>
    <w:rsid w:val="00CA376E"/>
    <w:rsid w:val="00CC288A"/>
    <w:rsid w:val="00CF001A"/>
    <w:rsid w:val="00D125E4"/>
    <w:rsid w:val="00D3156C"/>
    <w:rsid w:val="00D8440F"/>
    <w:rsid w:val="00DC46C3"/>
    <w:rsid w:val="00DD042B"/>
    <w:rsid w:val="00E43945"/>
    <w:rsid w:val="00E8705E"/>
    <w:rsid w:val="00EB48C2"/>
    <w:rsid w:val="00EB57CF"/>
    <w:rsid w:val="00F06CC8"/>
    <w:rsid w:val="00F2256E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3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A35A5"/>
    <w:rPr>
      <w:rFonts w:ascii="Calibri" w:eastAsia="Calibri" w:hAnsi="Calibri" w:cs="Times New Roman"/>
    </w:rPr>
  </w:style>
  <w:style w:type="paragraph" w:customStyle="1" w:styleId="ConsPlusNormal">
    <w:name w:val="ConsPlusNormal"/>
    <w:rsid w:val="00807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3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A35A5"/>
    <w:rPr>
      <w:rFonts w:ascii="Calibri" w:eastAsia="Calibri" w:hAnsi="Calibri" w:cs="Times New Roman"/>
    </w:rPr>
  </w:style>
  <w:style w:type="paragraph" w:customStyle="1" w:styleId="ConsPlusNormal">
    <w:name w:val="ConsPlusNormal"/>
    <w:rsid w:val="00807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27</cp:revision>
  <cp:lastPrinted>2022-02-15T06:22:00Z</cp:lastPrinted>
  <dcterms:created xsi:type="dcterms:W3CDTF">2021-10-01T07:03:00Z</dcterms:created>
  <dcterms:modified xsi:type="dcterms:W3CDTF">2022-02-15T06:27:00Z</dcterms:modified>
</cp:coreProperties>
</file>