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36" w:rsidRPr="00A84C7B" w:rsidRDefault="00B22D36" w:rsidP="00B22D36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>А</w:t>
      </w:r>
      <w:r w:rsidRPr="00A84C7B">
        <w:rPr>
          <w:bCs/>
          <w:szCs w:val="32"/>
        </w:rPr>
        <w:t xml:space="preserve">ДМИНИСТРАЦИЯ МУНИЦИПАЛЬНОГО ОБРАЗОВАНИЯ </w:t>
      </w:r>
    </w:p>
    <w:p w:rsidR="00B22D36" w:rsidRPr="00A84C7B" w:rsidRDefault="00B22D36" w:rsidP="00B22D36">
      <w:pPr>
        <w:pStyle w:val="a3"/>
        <w:widowControl w:val="0"/>
        <w:rPr>
          <w:bCs/>
          <w:szCs w:val="32"/>
        </w:rPr>
      </w:pPr>
      <w:r w:rsidRPr="00A84C7B">
        <w:rPr>
          <w:bCs/>
          <w:szCs w:val="32"/>
        </w:rPr>
        <w:t>«КАРСУНСКИЙ РАЙОН» УЛЬЯНОВСКОЙ ОБЛАСТИ</w:t>
      </w:r>
    </w:p>
    <w:p w:rsidR="00B22D36" w:rsidRPr="00A84C7B" w:rsidRDefault="00B22D36" w:rsidP="00B22D36">
      <w:pPr>
        <w:pStyle w:val="a3"/>
        <w:widowControl w:val="0"/>
        <w:rPr>
          <w:b/>
          <w:bCs/>
          <w:sz w:val="16"/>
        </w:rPr>
      </w:pPr>
    </w:p>
    <w:p w:rsidR="00B22D36" w:rsidRPr="00A84C7B" w:rsidRDefault="00B22D36" w:rsidP="00B22D36">
      <w:pPr>
        <w:pStyle w:val="a3"/>
        <w:widowControl w:val="0"/>
        <w:rPr>
          <w:b/>
          <w:bCs/>
          <w:sz w:val="42"/>
          <w:szCs w:val="42"/>
        </w:rPr>
      </w:pPr>
      <w:proofErr w:type="gramStart"/>
      <w:r w:rsidRPr="00A84C7B">
        <w:rPr>
          <w:b/>
          <w:bCs/>
          <w:sz w:val="42"/>
          <w:szCs w:val="42"/>
        </w:rPr>
        <w:t>П</w:t>
      </w:r>
      <w:proofErr w:type="gramEnd"/>
      <w:r w:rsidRPr="00A84C7B">
        <w:rPr>
          <w:b/>
          <w:bCs/>
          <w:sz w:val="42"/>
          <w:szCs w:val="42"/>
        </w:rPr>
        <w:t xml:space="preserve"> О С Т А Н О В Л Е Н И Е</w:t>
      </w:r>
    </w:p>
    <w:p w:rsidR="00B22D36" w:rsidRPr="00A84C7B" w:rsidRDefault="00B22D36" w:rsidP="00B22D36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B22D36" w:rsidRPr="00A84C7B" w:rsidRDefault="00B22D36" w:rsidP="00B22D36">
      <w:pPr>
        <w:pStyle w:val="a3"/>
        <w:spacing w:line="360" w:lineRule="auto"/>
        <w:rPr>
          <w:b/>
          <w:bCs/>
          <w:sz w:val="12"/>
          <w:szCs w:val="12"/>
        </w:rPr>
      </w:pPr>
    </w:p>
    <w:p w:rsidR="00B22D36" w:rsidRPr="00A84C7B" w:rsidRDefault="00B22D36" w:rsidP="00B22D36">
      <w:pPr>
        <w:pStyle w:val="a3"/>
        <w:spacing w:line="360" w:lineRule="auto"/>
        <w:rPr>
          <w:b/>
          <w:bCs/>
          <w:sz w:val="12"/>
          <w:szCs w:val="12"/>
        </w:rPr>
      </w:pPr>
    </w:p>
    <w:p w:rsidR="00B22D36" w:rsidRPr="00A84C7B" w:rsidRDefault="00587281" w:rsidP="00B22D36">
      <w:pPr>
        <w:pStyle w:val="a3"/>
        <w:jc w:val="left"/>
        <w:rPr>
          <w:sz w:val="24"/>
        </w:rPr>
      </w:pPr>
      <w:r w:rsidRPr="00587281">
        <w:rPr>
          <w:sz w:val="28"/>
          <w:u w:val="single"/>
        </w:rPr>
        <w:t>18 апреля 2022 г.</w:t>
      </w:r>
      <w:r w:rsidR="00B22D36" w:rsidRPr="00A84C7B">
        <w:rPr>
          <w:sz w:val="28"/>
        </w:rPr>
        <w:t xml:space="preserve">           </w:t>
      </w:r>
      <w:r w:rsidR="00B22D36" w:rsidRPr="00A84C7B">
        <w:rPr>
          <w:sz w:val="28"/>
        </w:rPr>
        <w:tab/>
      </w:r>
      <w:r w:rsidR="00B22D36" w:rsidRPr="00A84C7B">
        <w:rPr>
          <w:sz w:val="28"/>
        </w:rPr>
        <w:tab/>
      </w:r>
      <w:r w:rsidR="00B22D36" w:rsidRPr="00A84C7B">
        <w:rPr>
          <w:sz w:val="28"/>
        </w:rPr>
        <w:tab/>
        <w:t xml:space="preserve">     </w:t>
      </w:r>
      <w:r w:rsidR="00B22D36" w:rsidRPr="00A84C7B">
        <w:rPr>
          <w:sz w:val="28"/>
        </w:rPr>
        <w:tab/>
      </w:r>
      <w:r w:rsidR="00B22D36" w:rsidRPr="00A84C7B">
        <w:rPr>
          <w:sz w:val="28"/>
        </w:rPr>
        <w:tab/>
      </w:r>
      <w:r w:rsidR="00B22D36" w:rsidRPr="00A84C7B">
        <w:rPr>
          <w:sz w:val="28"/>
        </w:rPr>
        <w:tab/>
      </w:r>
      <w:r w:rsidR="00B22D36" w:rsidRPr="00A84C7B">
        <w:rPr>
          <w:sz w:val="28"/>
        </w:rPr>
        <w:tab/>
        <w:t xml:space="preserve">   </w:t>
      </w:r>
      <w:r w:rsidR="00B22D36">
        <w:rPr>
          <w:sz w:val="28"/>
        </w:rPr>
        <w:t xml:space="preserve"> </w:t>
      </w:r>
      <w:r>
        <w:rPr>
          <w:sz w:val="28"/>
        </w:rPr>
        <w:t xml:space="preserve">          </w:t>
      </w:r>
      <w:r w:rsidR="00B22D36" w:rsidRPr="00A84C7B">
        <w:rPr>
          <w:sz w:val="28"/>
          <w:szCs w:val="28"/>
        </w:rPr>
        <w:t>№</w:t>
      </w:r>
      <w:r w:rsidR="00B22D36" w:rsidRPr="00A84C7B">
        <w:rPr>
          <w:sz w:val="28"/>
        </w:rPr>
        <w:t>__</w:t>
      </w:r>
      <w:r w:rsidRPr="00587281">
        <w:rPr>
          <w:sz w:val="28"/>
          <w:u w:val="single"/>
        </w:rPr>
        <w:t>295</w:t>
      </w:r>
      <w:r w:rsidR="00B22D36" w:rsidRPr="00587281">
        <w:rPr>
          <w:sz w:val="28"/>
          <w:u w:val="single"/>
        </w:rPr>
        <w:tab/>
      </w:r>
      <w:r w:rsidR="00B22D36" w:rsidRPr="00A84C7B">
        <w:rPr>
          <w:sz w:val="24"/>
        </w:rPr>
        <w:t xml:space="preserve">      </w:t>
      </w:r>
      <w:bookmarkStart w:id="0" w:name="_GoBack"/>
      <w:bookmarkEnd w:id="0"/>
      <w:r w:rsidR="00B22D36" w:rsidRPr="00A84C7B">
        <w:rPr>
          <w:sz w:val="24"/>
        </w:rPr>
        <w:t xml:space="preserve">                                                                                                                </w:t>
      </w:r>
    </w:p>
    <w:p w:rsidR="00B22D36" w:rsidRPr="00A84C7B" w:rsidRDefault="00B22D36" w:rsidP="00B22D36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 w:rsidRPr="00A84C7B">
        <w:rPr>
          <w:sz w:val="24"/>
        </w:rPr>
        <w:t xml:space="preserve">                                                                                                                                     </w:t>
      </w:r>
      <w:r>
        <w:rPr>
          <w:sz w:val="24"/>
        </w:rPr>
        <w:t xml:space="preserve"> </w:t>
      </w:r>
      <w:r>
        <w:rPr>
          <w:sz w:val="22"/>
          <w:szCs w:val="22"/>
        </w:rPr>
        <w:t>Экз.</w:t>
      </w:r>
      <w:r w:rsidRPr="00A84C7B">
        <w:rPr>
          <w:sz w:val="22"/>
          <w:szCs w:val="22"/>
        </w:rPr>
        <w:t>№_______</w:t>
      </w:r>
      <w:r>
        <w:rPr>
          <w:sz w:val="24"/>
        </w:rPr>
        <w:t xml:space="preserve">                                                         </w:t>
      </w:r>
    </w:p>
    <w:p w:rsidR="00B22D36" w:rsidRPr="00A84C7B" w:rsidRDefault="00B22D36" w:rsidP="00B22D36">
      <w:pPr>
        <w:pStyle w:val="a3"/>
        <w:rPr>
          <w:sz w:val="18"/>
          <w:szCs w:val="18"/>
        </w:rPr>
      </w:pPr>
    </w:p>
    <w:p w:rsidR="00B22D36" w:rsidRPr="00A84C7B" w:rsidRDefault="00B22D36" w:rsidP="00B22D36">
      <w:pPr>
        <w:pStyle w:val="a3"/>
        <w:rPr>
          <w:sz w:val="18"/>
          <w:szCs w:val="18"/>
        </w:rPr>
      </w:pPr>
    </w:p>
    <w:p w:rsidR="00B22D36" w:rsidRPr="00A84C7B" w:rsidRDefault="00B22D36" w:rsidP="00B22D36">
      <w:pPr>
        <w:pStyle w:val="a3"/>
        <w:rPr>
          <w:b/>
          <w:bCs/>
          <w:sz w:val="18"/>
          <w:szCs w:val="18"/>
        </w:rPr>
      </w:pPr>
      <w:proofErr w:type="spellStart"/>
      <w:r w:rsidRPr="00A84C7B">
        <w:rPr>
          <w:sz w:val="18"/>
          <w:szCs w:val="18"/>
        </w:rPr>
        <w:t>р.п</w:t>
      </w:r>
      <w:proofErr w:type="spellEnd"/>
      <w:r w:rsidRPr="00A84C7B">
        <w:rPr>
          <w:sz w:val="18"/>
          <w:szCs w:val="18"/>
        </w:rPr>
        <w:t>. Карсун</w:t>
      </w:r>
    </w:p>
    <w:p w:rsidR="00B22D36" w:rsidRPr="00D37FDE" w:rsidRDefault="00B22D36" w:rsidP="00B22D36">
      <w:pPr>
        <w:pStyle w:val="a3"/>
        <w:jc w:val="both"/>
        <w:rPr>
          <w:rFonts w:ascii="PT Astra Serif" w:hAnsi="PT Astra Serif"/>
          <w:sz w:val="28"/>
        </w:rPr>
      </w:pPr>
    </w:p>
    <w:p w:rsidR="00B22D36" w:rsidRPr="00D37FDE" w:rsidRDefault="00B22D36" w:rsidP="00B22D36">
      <w:pPr>
        <w:jc w:val="center"/>
        <w:rPr>
          <w:rFonts w:ascii="PT Astra Serif" w:hAnsi="PT Astra Serif"/>
          <w:b/>
          <w:sz w:val="28"/>
          <w:szCs w:val="28"/>
        </w:rPr>
      </w:pPr>
    </w:p>
    <w:p w:rsidR="00B22D36" w:rsidRPr="00232318" w:rsidRDefault="00B22D36" w:rsidP="00B22D36">
      <w:pPr>
        <w:pStyle w:val="1"/>
        <w:spacing w:before="0" w:after="0"/>
        <w:rPr>
          <w:rStyle w:val="a5"/>
          <w:rFonts w:ascii="PT Astra Serif" w:hAnsi="PT Astra Serif"/>
          <w:b/>
          <w:bCs/>
          <w:sz w:val="28"/>
          <w:szCs w:val="28"/>
        </w:rPr>
      </w:pPr>
      <w:r w:rsidRPr="00232318">
        <w:rPr>
          <w:rStyle w:val="a5"/>
          <w:rFonts w:ascii="PT Astra Serif" w:hAnsi="PT Astra Serif"/>
          <w:b/>
          <w:bCs/>
          <w:sz w:val="28"/>
          <w:szCs w:val="28"/>
        </w:rPr>
        <w:t>Об утверждении Положения о комиссии по рассмотрению</w:t>
      </w:r>
    </w:p>
    <w:p w:rsidR="00B22D36" w:rsidRPr="00232318" w:rsidRDefault="00B22D36" w:rsidP="00B22D36">
      <w:pPr>
        <w:pStyle w:val="1"/>
        <w:spacing w:before="0" w:after="0"/>
        <w:rPr>
          <w:rStyle w:val="a5"/>
          <w:rFonts w:ascii="PT Astra Serif" w:hAnsi="PT Astra Serif"/>
          <w:b/>
          <w:bCs/>
          <w:sz w:val="28"/>
          <w:szCs w:val="28"/>
        </w:rPr>
      </w:pPr>
      <w:r w:rsidRPr="00232318">
        <w:rPr>
          <w:rStyle w:val="a5"/>
          <w:rFonts w:ascii="PT Astra Serif" w:hAnsi="PT Astra Serif"/>
          <w:b/>
          <w:bCs/>
          <w:sz w:val="28"/>
          <w:szCs w:val="28"/>
        </w:rPr>
        <w:t>возможности (невозможности) заключения</w:t>
      </w:r>
    </w:p>
    <w:p w:rsidR="00B22D36" w:rsidRDefault="00B22D36" w:rsidP="00B22D36">
      <w:pPr>
        <w:jc w:val="center"/>
        <w:rPr>
          <w:rStyle w:val="a5"/>
          <w:rFonts w:ascii="PT Astra Serif" w:hAnsi="PT Astra Serif"/>
          <w:bCs w:val="0"/>
          <w:sz w:val="28"/>
          <w:szCs w:val="28"/>
        </w:rPr>
      </w:pPr>
      <w:r w:rsidRPr="00232318">
        <w:rPr>
          <w:rStyle w:val="a5"/>
          <w:rFonts w:ascii="PT Astra Serif" w:hAnsi="PT Astra Serif"/>
          <w:bCs w:val="0"/>
          <w:sz w:val="28"/>
          <w:szCs w:val="28"/>
        </w:rPr>
        <w:t>концессионного соглашения</w:t>
      </w:r>
    </w:p>
    <w:p w:rsidR="00B22D36" w:rsidRDefault="00B22D36" w:rsidP="00B22D36">
      <w:pPr>
        <w:jc w:val="center"/>
        <w:rPr>
          <w:rStyle w:val="a5"/>
          <w:rFonts w:ascii="PT Astra Serif" w:hAnsi="PT Astra Serif"/>
          <w:bCs w:val="0"/>
          <w:sz w:val="28"/>
          <w:szCs w:val="28"/>
        </w:rPr>
      </w:pPr>
    </w:p>
    <w:p w:rsidR="00B22D36" w:rsidRPr="00F46C86" w:rsidRDefault="00B22D36" w:rsidP="00B22D3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46C86">
        <w:rPr>
          <w:rFonts w:ascii="PT Astra Serif" w:hAnsi="PT Astra Serif"/>
          <w:color w:val="000000"/>
          <w:sz w:val="28"/>
          <w:szCs w:val="28"/>
        </w:rPr>
        <w:t>В соответствии со</w:t>
      </w:r>
      <w:r w:rsidRPr="00F46C86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hyperlink r:id="rId5" w:history="1">
        <w:r w:rsidRPr="00F46C86">
          <w:rPr>
            <w:rStyle w:val="a5"/>
            <w:rFonts w:ascii="PT Astra Serif" w:hAnsi="PT Astra Serif"/>
            <w:b w:val="0"/>
            <w:sz w:val="28"/>
            <w:szCs w:val="28"/>
          </w:rPr>
          <w:t>статьей 37</w:t>
        </w:r>
      </w:hyperlink>
      <w:r w:rsidRPr="00F46C86">
        <w:rPr>
          <w:rFonts w:ascii="PT Astra Serif" w:hAnsi="PT Astra Serif"/>
          <w:color w:val="000000"/>
          <w:sz w:val="28"/>
          <w:szCs w:val="28"/>
        </w:rPr>
        <w:t xml:space="preserve"> Федерального закона от 21.07.2005   </w:t>
      </w:r>
      <w:r>
        <w:rPr>
          <w:rFonts w:ascii="PT Astra Serif" w:hAnsi="PT Astra Serif"/>
          <w:color w:val="000000"/>
          <w:sz w:val="28"/>
          <w:szCs w:val="28"/>
        </w:rPr>
        <w:t xml:space="preserve">          </w:t>
      </w:r>
      <w:r w:rsidRPr="00F46C86">
        <w:rPr>
          <w:rFonts w:ascii="PT Astra Serif" w:hAnsi="PT Astra Serif"/>
          <w:color w:val="000000"/>
          <w:sz w:val="28"/>
          <w:szCs w:val="28"/>
        </w:rPr>
        <w:t xml:space="preserve">№ 115-ФЗ «О концессионных соглашениях», Федеральным законом от 24.09.2003 № 131-ФЗ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6C86">
        <w:rPr>
          <w:rFonts w:ascii="PT Astra Serif" w:hAnsi="PT Astra Serif"/>
          <w:color w:val="000000"/>
          <w:sz w:val="28"/>
          <w:szCs w:val="28"/>
        </w:rPr>
        <w:t xml:space="preserve">«Об общих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6C86">
        <w:rPr>
          <w:rFonts w:ascii="PT Astra Serif" w:hAnsi="PT Astra Serif"/>
          <w:color w:val="000000"/>
          <w:sz w:val="28"/>
          <w:szCs w:val="28"/>
        </w:rPr>
        <w:t>принципах организации местного сам</w:t>
      </w:r>
      <w:r w:rsidRPr="00F46C86">
        <w:rPr>
          <w:rFonts w:ascii="PT Astra Serif" w:hAnsi="PT Astra Serif"/>
          <w:color w:val="000000"/>
          <w:sz w:val="28"/>
          <w:szCs w:val="28"/>
        </w:rPr>
        <w:t>о</w:t>
      </w:r>
      <w:r w:rsidRPr="00F46C86">
        <w:rPr>
          <w:rFonts w:ascii="PT Astra Serif" w:hAnsi="PT Astra Serif"/>
          <w:color w:val="000000"/>
          <w:sz w:val="28"/>
          <w:szCs w:val="28"/>
        </w:rPr>
        <w:t xml:space="preserve">управления в Российской Федерации», </w:t>
      </w:r>
      <w:r w:rsidRPr="00F46C86">
        <w:rPr>
          <w:rFonts w:ascii="PT Astra Serif" w:hAnsi="PT Astra Serif"/>
          <w:sz w:val="28"/>
          <w:szCs w:val="28"/>
        </w:rPr>
        <w:t xml:space="preserve">Федеральным законом от 21.07.2005 </w:t>
      </w:r>
      <w:r>
        <w:rPr>
          <w:rFonts w:ascii="PT Astra Serif" w:hAnsi="PT Astra Serif"/>
          <w:sz w:val="28"/>
          <w:szCs w:val="28"/>
        </w:rPr>
        <w:t xml:space="preserve">             </w:t>
      </w:r>
      <w:r w:rsidRPr="00F46C86">
        <w:rPr>
          <w:rFonts w:ascii="PT Astra Serif" w:hAnsi="PT Astra Serif"/>
          <w:sz w:val="28"/>
          <w:szCs w:val="28"/>
        </w:rPr>
        <w:t xml:space="preserve">№ 115-ФЗ </w:t>
      </w:r>
      <w:r>
        <w:rPr>
          <w:rFonts w:ascii="PT Astra Serif" w:hAnsi="PT Astra Serif"/>
          <w:sz w:val="28"/>
          <w:szCs w:val="28"/>
        </w:rPr>
        <w:t xml:space="preserve"> </w:t>
      </w:r>
      <w:r w:rsidRPr="00F46C86">
        <w:rPr>
          <w:rFonts w:ascii="PT Astra Serif" w:hAnsi="PT Astra Serif"/>
          <w:sz w:val="28"/>
          <w:szCs w:val="28"/>
        </w:rPr>
        <w:t xml:space="preserve">«О концессионных соглашениях», руководствуясь  статьями  41, 43 Устава муниципального  образования  «Карсунский район», администрация </w:t>
      </w:r>
      <w:r>
        <w:rPr>
          <w:rFonts w:ascii="PT Astra Serif" w:hAnsi="PT Astra Serif"/>
          <w:sz w:val="28"/>
          <w:szCs w:val="28"/>
        </w:rPr>
        <w:t xml:space="preserve">                  </w:t>
      </w:r>
      <w:proofErr w:type="gramStart"/>
      <w:r w:rsidRPr="00F46C86">
        <w:rPr>
          <w:rFonts w:ascii="PT Astra Serif" w:hAnsi="PT Astra Serif"/>
          <w:sz w:val="28"/>
          <w:szCs w:val="28"/>
        </w:rPr>
        <w:t>п</w:t>
      </w:r>
      <w:proofErr w:type="gramEnd"/>
      <w:r w:rsidRPr="00F46C86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B22D36" w:rsidRPr="00F46C86" w:rsidRDefault="00B22D36" w:rsidP="00B22D36">
      <w:pPr>
        <w:jc w:val="both"/>
        <w:rPr>
          <w:rFonts w:ascii="PT Astra Serif" w:hAnsi="PT Astra Serif"/>
          <w:color w:val="000000"/>
          <w:sz w:val="28"/>
          <w:szCs w:val="28"/>
        </w:rPr>
      </w:pPr>
      <w:r w:rsidRPr="00F46C86">
        <w:rPr>
          <w:rFonts w:ascii="PT Astra Serif" w:hAnsi="PT Astra Serif"/>
          <w:color w:val="000000"/>
          <w:sz w:val="28"/>
          <w:szCs w:val="28"/>
        </w:rPr>
        <w:tab/>
      </w:r>
      <w:r>
        <w:rPr>
          <w:rFonts w:ascii="PT Astra Serif" w:hAnsi="PT Astra Serif"/>
          <w:color w:val="000000"/>
          <w:sz w:val="28"/>
          <w:szCs w:val="28"/>
        </w:rPr>
        <w:t>1</w:t>
      </w:r>
      <w:r w:rsidRPr="00F46C86">
        <w:rPr>
          <w:rFonts w:ascii="PT Astra Serif" w:hAnsi="PT Astra Serif"/>
          <w:color w:val="000000"/>
          <w:sz w:val="28"/>
          <w:szCs w:val="28"/>
        </w:rPr>
        <w:t>. Утвердить Положение о комиссии по рассмотрению возможности (н</w:t>
      </w:r>
      <w:r w:rsidRPr="00F46C86">
        <w:rPr>
          <w:rFonts w:ascii="PT Astra Serif" w:hAnsi="PT Astra Serif"/>
          <w:color w:val="000000"/>
          <w:sz w:val="28"/>
          <w:szCs w:val="28"/>
        </w:rPr>
        <w:t>е</w:t>
      </w:r>
      <w:r w:rsidRPr="00F46C86">
        <w:rPr>
          <w:rFonts w:ascii="PT Astra Serif" w:hAnsi="PT Astra Serif"/>
          <w:color w:val="000000"/>
          <w:sz w:val="28"/>
          <w:szCs w:val="28"/>
        </w:rPr>
        <w:t>возможности) заключения концессионного соглашения (</w:t>
      </w:r>
      <w:r>
        <w:rPr>
          <w:rFonts w:ascii="PT Astra Serif" w:hAnsi="PT Astra Serif"/>
          <w:color w:val="000000"/>
          <w:sz w:val="28"/>
          <w:szCs w:val="28"/>
        </w:rPr>
        <w:t>прилагается</w:t>
      </w:r>
      <w:r w:rsidRPr="00F46C86">
        <w:rPr>
          <w:rFonts w:ascii="PT Astra Serif" w:hAnsi="PT Astra Serif"/>
          <w:color w:val="000000"/>
          <w:sz w:val="28"/>
          <w:szCs w:val="28"/>
        </w:rPr>
        <w:t>)</w:t>
      </w:r>
      <w:r>
        <w:rPr>
          <w:rFonts w:ascii="PT Astra Serif" w:hAnsi="PT Astra Serif"/>
          <w:color w:val="000000"/>
          <w:sz w:val="28"/>
          <w:szCs w:val="28"/>
        </w:rPr>
        <w:t>.</w:t>
      </w:r>
    </w:p>
    <w:p w:rsidR="00B22D36" w:rsidRPr="00F46C86" w:rsidRDefault="00B22D36" w:rsidP="00B22D36">
      <w:pPr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Pr="00F46C86">
        <w:rPr>
          <w:rFonts w:ascii="PT Astra Serif" w:hAnsi="PT Astra Serif"/>
          <w:color w:val="000000"/>
          <w:sz w:val="28"/>
          <w:szCs w:val="28"/>
        </w:rPr>
        <w:t xml:space="preserve">. </w:t>
      </w:r>
      <w:r w:rsidRPr="00F46C86"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>
        <w:rPr>
          <w:rFonts w:ascii="PT Astra Serif" w:hAnsi="PT Astra Serif"/>
          <w:sz w:val="28"/>
          <w:szCs w:val="28"/>
        </w:rPr>
        <w:t>на следующий день после дня его обнародования</w:t>
      </w:r>
      <w:r w:rsidRPr="00F46C86">
        <w:rPr>
          <w:rFonts w:ascii="PT Astra Serif" w:hAnsi="PT Astra Serif"/>
          <w:sz w:val="28"/>
          <w:szCs w:val="28"/>
        </w:rPr>
        <w:t>.</w:t>
      </w:r>
    </w:p>
    <w:p w:rsidR="00B22D36" w:rsidRDefault="00B22D36" w:rsidP="00B22D36">
      <w:pPr>
        <w:jc w:val="both"/>
        <w:rPr>
          <w:rFonts w:ascii="PT Astra Serif" w:hAnsi="PT Astra Serif"/>
          <w:b/>
          <w:sz w:val="28"/>
          <w:szCs w:val="28"/>
        </w:rPr>
      </w:pPr>
    </w:p>
    <w:p w:rsidR="00B22D36" w:rsidRDefault="00B22D36" w:rsidP="00B22D36">
      <w:pPr>
        <w:jc w:val="both"/>
        <w:rPr>
          <w:rFonts w:ascii="PT Astra Serif" w:hAnsi="PT Astra Serif"/>
          <w:b/>
          <w:sz w:val="28"/>
          <w:szCs w:val="28"/>
        </w:rPr>
      </w:pPr>
    </w:p>
    <w:p w:rsidR="00B22D36" w:rsidRDefault="00B22D36" w:rsidP="00B22D36">
      <w:pPr>
        <w:jc w:val="both"/>
        <w:rPr>
          <w:rFonts w:ascii="PT Astra Serif" w:hAnsi="PT Astra Serif"/>
          <w:b/>
          <w:sz w:val="28"/>
          <w:szCs w:val="28"/>
        </w:rPr>
      </w:pPr>
    </w:p>
    <w:p w:rsidR="00B22D36" w:rsidRPr="00FB17E8" w:rsidRDefault="00B22D36" w:rsidP="00B22D36">
      <w:pPr>
        <w:jc w:val="both"/>
        <w:rPr>
          <w:rFonts w:ascii="PT Astra Serif" w:hAnsi="PT Astra Serif"/>
          <w:sz w:val="28"/>
          <w:szCs w:val="28"/>
        </w:rPr>
      </w:pPr>
      <w:r w:rsidRPr="00FB17E8">
        <w:rPr>
          <w:rFonts w:ascii="PT Astra Serif" w:hAnsi="PT Astra Serif"/>
          <w:sz w:val="28"/>
          <w:szCs w:val="28"/>
        </w:rPr>
        <w:t>Глав</w:t>
      </w:r>
      <w:r>
        <w:rPr>
          <w:rFonts w:ascii="PT Astra Serif" w:hAnsi="PT Astra Serif"/>
          <w:sz w:val="28"/>
          <w:szCs w:val="28"/>
        </w:rPr>
        <w:t>а</w:t>
      </w:r>
      <w:r w:rsidRPr="00FB17E8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B22D36" w:rsidRPr="00FB17E8" w:rsidRDefault="00B22D36" w:rsidP="00B22D36">
      <w:pPr>
        <w:jc w:val="both"/>
        <w:rPr>
          <w:rFonts w:ascii="PT Astra Serif" w:hAnsi="PT Astra Serif"/>
          <w:sz w:val="28"/>
          <w:szCs w:val="28"/>
        </w:rPr>
      </w:pPr>
      <w:r w:rsidRPr="00FB17E8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B22D36" w:rsidRPr="00FB17E8" w:rsidRDefault="00B22D36" w:rsidP="00B22D36">
      <w:pPr>
        <w:jc w:val="both"/>
        <w:rPr>
          <w:rFonts w:ascii="PT Astra Serif" w:hAnsi="PT Astra Serif"/>
          <w:sz w:val="28"/>
          <w:szCs w:val="28"/>
        </w:rPr>
      </w:pPr>
      <w:r w:rsidRPr="00FB17E8">
        <w:rPr>
          <w:rFonts w:ascii="PT Astra Serif" w:hAnsi="PT Astra Serif"/>
          <w:sz w:val="28"/>
          <w:szCs w:val="28"/>
        </w:rPr>
        <w:t>«Карсунский район»</w:t>
      </w:r>
    </w:p>
    <w:p w:rsidR="00B22D36" w:rsidRDefault="00B22D36" w:rsidP="00B22D36">
      <w:pPr>
        <w:pStyle w:val="a3"/>
        <w:widowControl w:val="0"/>
        <w:spacing w:line="360" w:lineRule="auto"/>
        <w:jc w:val="left"/>
        <w:rPr>
          <w:rFonts w:ascii="PT Astra Serif" w:hAnsi="PT Astra Serif"/>
          <w:sz w:val="28"/>
          <w:szCs w:val="28"/>
        </w:rPr>
      </w:pPr>
      <w:r w:rsidRPr="00FB17E8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</w:t>
      </w:r>
      <w:r w:rsidRPr="00FB17E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</w:t>
      </w:r>
      <w:proofErr w:type="spellStart"/>
      <w:r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B22D36" w:rsidRDefault="00B22D36" w:rsidP="00B22D36">
      <w:pPr>
        <w:pStyle w:val="a3"/>
        <w:widowControl w:val="0"/>
        <w:spacing w:line="360" w:lineRule="auto"/>
        <w:jc w:val="left"/>
        <w:rPr>
          <w:rFonts w:ascii="PT Astra Serif" w:hAnsi="PT Astra Serif"/>
          <w:sz w:val="28"/>
          <w:szCs w:val="28"/>
        </w:rPr>
      </w:pPr>
    </w:p>
    <w:p w:rsidR="009259B1" w:rsidRPr="00B22D36" w:rsidRDefault="009259B1">
      <w:pPr>
        <w:rPr>
          <w:rFonts w:ascii="PT Astra Serif" w:hAnsi="PT Astra Serif"/>
          <w:sz w:val="28"/>
          <w:szCs w:val="28"/>
        </w:rPr>
      </w:pPr>
    </w:p>
    <w:sectPr w:rsidR="009259B1" w:rsidRPr="00B22D36" w:rsidSect="00B22D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F1A"/>
    <w:rsid w:val="00587281"/>
    <w:rsid w:val="00745F1A"/>
    <w:rsid w:val="009259B1"/>
    <w:rsid w:val="00B2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22D3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2D3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rsid w:val="00B22D36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B22D36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B22D36"/>
    <w:rPr>
      <w:rFonts w:ascii="Times New Roman" w:hAnsi="Times New Roman" w:cs="Times New Roman" w:hint="default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22D3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2D3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Body Text"/>
    <w:basedOn w:val="a"/>
    <w:link w:val="a4"/>
    <w:rsid w:val="00B22D36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B22D36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B22D36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document?id=12041176&amp;sub=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Пользователь</cp:lastModifiedBy>
  <cp:revision>3</cp:revision>
  <dcterms:created xsi:type="dcterms:W3CDTF">2022-04-15T10:23:00Z</dcterms:created>
  <dcterms:modified xsi:type="dcterms:W3CDTF">2022-04-18T05:40:00Z</dcterms:modified>
</cp:coreProperties>
</file>