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7" w:rsidRPr="00F57BED" w:rsidRDefault="006B3427" w:rsidP="006B3427">
      <w:pPr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6B3427" w:rsidRDefault="006B3427" w:rsidP="006B3427">
      <w:pPr>
        <w:rPr>
          <w:color w:val="000000"/>
          <w:sz w:val="22"/>
          <w:szCs w:val="22"/>
        </w:rPr>
      </w:pP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Стандарты раскрытия информации в сфере холодного водоснабжения по МУП « Жива</w:t>
      </w:r>
      <w:r w:rsidR="000E54B5">
        <w:rPr>
          <w:b/>
          <w:color w:val="000000"/>
          <w:sz w:val="22"/>
          <w:szCs w:val="22"/>
        </w:rPr>
        <w:t xml:space="preserve">я </w:t>
      </w:r>
      <w:r>
        <w:rPr>
          <w:b/>
          <w:color w:val="000000"/>
          <w:sz w:val="22"/>
          <w:szCs w:val="22"/>
        </w:rPr>
        <w:t>вода »</w:t>
      </w: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Вальдиватское</w:t>
      </w:r>
      <w:proofErr w:type="spellEnd"/>
      <w:r>
        <w:rPr>
          <w:b/>
          <w:color w:val="000000"/>
          <w:sz w:val="22"/>
          <w:szCs w:val="22"/>
        </w:rPr>
        <w:t xml:space="preserve">  сельское  поселение  </w:t>
      </w:r>
      <w:proofErr w:type="spellStart"/>
      <w:r>
        <w:rPr>
          <w:b/>
          <w:color w:val="000000"/>
          <w:sz w:val="22"/>
          <w:szCs w:val="22"/>
        </w:rPr>
        <w:t>Карсунского</w:t>
      </w:r>
      <w:proofErr w:type="spellEnd"/>
      <w:r>
        <w:rPr>
          <w:b/>
          <w:color w:val="000000"/>
          <w:sz w:val="22"/>
          <w:szCs w:val="22"/>
        </w:rPr>
        <w:t xml:space="preserve"> р</w:t>
      </w:r>
      <w:r w:rsidR="002A1333">
        <w:rPr>
          <w:b/>
          <w:color w:val="000000"/>
          <w:sz w:val="22"/>
          <w:szCs w:val="22"/>
        </w:rPr>
        <w:t>айона  Ульяновской области за  4</w:t>
      </w:r>
      <w:r w:rsidR="00AF5944">
        <w:rPr>
          <w:b/>
          <w:color w:val="000000"/>
          <w:sz w:val="22"/>
          <w:szCs w:val="22"/>
        </w:rPr>
        <w:t xml:space="preserve"> квартал 2022</w:t>
      </w:r>
      <w:r w:rsidR="00ED0C6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года.</w:t>
      </w:r>
    </w:p>
    <w:p w:rsidR="006B3427" w:rsidRDefault="006B3427" w:rsidP="006B3427">
      <w:pPr>
        <w:rPr>
          <w:color w:val="000000"/>
        </w:rPr>
      </w:pPr>
    </w:p>
    <w:tbl>
      <w:tblPr>
        <w:tblW w:w="153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9"/>
        <w:gridCol w:w="5317"/>
        <w:gridCol w:w="1345"/>
        <w:gridCol w:w="1619"/>
        <w:gridCol w:w="1211"/>
        <w:gridCol w:w="1489"/>
        <w:gridCol w:w="1200"/>
        <w:gridCol w:w="1500"/>
        <w:gridCol w:w="900"/>
      </w:tblGrid>
      <w:tr w:rsidR="006B3427" w:rsidTr="000D4015">
        <w:trPr>
          <w:trHeight w:val="615"/>
        </w:trPr>
        <w:tc>
          <w:tcPr>
            <w:tcW w:w="15300" w:type="dxa"/>
            <w:gridSpan w:val="9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6B3427" w:rsidTr="000D4015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Срок действия (если установлен)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Постановление (дата, номер)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Где опубликовано</w:t>
            </w:r>
          </w:p>
        </w:tc>
      </w:tr>
      <w:tr w:rsidR="006B3427" w:rsidTr="000D4015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</w:tr>
      <w:tr w:rsidR="006B3427" w:rsidTr="000D4015">
        <w:trPr>
          <w:trHeight w:val="2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Население: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82282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44,56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B76173" w:rsidP="0082282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</w:t>
            </w:r>
            <w:r w:rsidR="0082282D"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  <w:r w:rsidR="00C30912">
              <w:rPr>
                <w:color w:val="000000"/>
                <w:spacing w:val="-10"/>
                <w:sz w:val="22"/>
                <w:szCs w:val="22"/>
                <w:lang w:eastAsia="en-US"/>
              </w:rPr>
              <w:t>.20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82282D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</w:t>
            </w:r>
            <w:r w:rsidR="002A1333">
              <w:rPr>
                <w:color w:val="000000"/>
                <w:spacing w:val="-10"/>
                <w:sz w:val="22"/>
                <w:szCs w:val="22"/>
                <w:lang w:eastAsia="en-US"/>
              </w:rPr>
              <w:t>0.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  <w:r w:rsidR="002A1333"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  <w:r w:rsidR="000D4015"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  <w:r w:rsidR="00C30912">
              <w:rPr>
                <w:color w:val="000000"/>
                <w:spacing w:val="-10"/>
                <w:sz w:val="22"/>
                <w:szCs w:val="22"/>
                <w:lang w:eastAsia="en-US"/>
              </w:rPr>
              <w:t>202</w:t>
            </w:r>
            <w:r w:rsidR="00AF5944"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382096" w:rsidP="00382096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07.12</w:t>
            </w:r>
            <w:r w:rsidR="00B76173">
              <w:rPr>
                <w:color w:val="000000"/>
                <w:spacing w:val="-10"/>
                <w:sz w:val="22"/>
                <w:szCs w:val="22"/>
                <w:lang w:eastAsia="en-US"/>
              </w:rPr>
              <w:t>.2021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г№146-П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F578BD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45,89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01.12.2022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F578BD" w:rsidP="00F578B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25</w:t>
            </w:r>
            <w:r w:rsidR="002A1333">
              <w:rPr>
                <w:color w:val="000000"/>
                <w:spacing w:val="-1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1.2022г№327</w:t>
            </w:r>
            <w:r w:rsidR="002A1333">
              <w:rPr>
                <w:color w:val="000000"/>
                <w:spacing w:val="-10"/>
                <w:sz w:val="22"/>
                <w:szCs w:val="22"/>
                <w:lang w:eastAsia="en-US"/>
              </w:rPr>
              <w:t>-П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 w:rsidP="0082282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44,56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 w:rsidP="0082282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01.06.2022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31.11.2022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07.12.2021г№146-П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F578B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r w:rsidR="00F578BD">
              <w:rPr>
                <w:color w:val="000000"/>
                <w:spacing w:val="-10"/>
                <w:sz w:val="22"/>
                <w:szCs w:val="22"/>
                <w:lang w:eastAsia="en-US"/>
              </w:rPr>
              <w:t>45,89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01.12.2022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31.12.2023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F578BD" w:rsidP="00F578B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25.11.2022г№327</w:t>
            </w:r>
            <w:r w:rsidR="002A1333">
              <w:rPr>
                <w:color w:val="000000"/>
                <w:spacing w:val="-10"/>
                <w:sz w:val="22"/>
                <w:szCs w:val="22"/>
                <w:lang w:eastAsia="en-US"/>
              </w:rPr>
              <w:t>-П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1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ставка платы за содержание системы холодного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 xml:space="preserve">тыс. руб. в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Прочие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44,56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 w:rsidP="0082282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01.06.2022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07.12.2021г№146-П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45,89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01.12.2022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F578BD" w:rsidP="00F578B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25.11.2022г№327</w:t>
            </w:r>
            <w:r w:rsidR="002A1333">
              <w:rPr>
                <w:color w:val="000000"/>
                <w:spacing w:val="-10"/>
                <w:sz w:val="22"/>
                <w:szCs w:val="22"/>
                <w:lang w:eastAsia="en-US"/>
              </w:rPr>
              <w:t>-П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333" w:rsidRDefault="002A1333" w:rsidP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18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16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2A1333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33" w:rsidRDefault="002A1333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Таблица 3.2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общее количество проведенных проб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</w:t>
            </w:r>
          </w:p>
        </w:tc>
      </w:tr>
      <w:tr w:rsidR="006B3427" w:rsidTr="006B3427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Таблица 3.3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5433" w:type="dxa"/>
        <w:tblInd w:w="103" w:type="dxa"/>
        <w:tblLook w:val="04A0" w:firstRow="1" w:lastRow="0" w:firstColumn="1" w:lastColumn="0" w:noHBand="0" w:noVBand="1"/>
      </w:tblPr>
      <w:tblGrid>
        <w:gridCol w:w="740"/>
        <w:gridCol w:w="5320"/>
        <w:gridCol w:w="3305"/>
        <w:gridCol w:w="3020"/>
        <w:gridCol w:w="1524"/>
        <w:gridCol w:w="1524"/>
      </w:tblGrid>
      <w:tr w:rsidR="006B3427" w:rsidTr="006B3427">
        <w:trPr>
          <w:trHeight w:val="615"/>
        </w:trPr>
        <w:tc>
          <w:tcPr>
            <w:tcW w:w="15433" w:type="dxa"/>
            <w:gridSpan w:val="6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инвестиционных программах и отчетах об их реализации</w:t>
            </w:r>
          </w:p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Мероприятия инвестиционной программы</w:t>
            </w:r>
          </w:p>
        </w:tc>
      </w:tr>
      <w:tr w:rsidR="006B3427" w:rsidTr="006B342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6B3427" w:rsidTr="006B342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</w:tr>
      <w:tr w:rsidR="006B3427" w:rsidTr="006B3427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эффективность реализации инвестиционной программы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уровня автоматизации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предоставляемых товаров/услуг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снижение аварийности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работы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производства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учета товара/услуги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прочие, при условии минимизация расходов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5" w:type="dxa"/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F57BED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hyperlink r:id="rId6" w:anchor="RANGE!A1#RANGE!A1" w:tooltip="Добавить показатель эффективности" w:history="1">
              <w:r w:rsidR="006B3427">
                <w:rPr>
                  <w:rStyle w:val="a3"/>
                  <w:b/>
                  <w:bCs/>
                  <w:color w:val="000000"/>
                  <w:spacing w:val="-10"/>
                  <w:sz w:val="22"/>
                  <w:szCs w:val="22"/>
                  <w:lang w:eastAsia="en-US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IV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III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IV квартал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Привлеченные средств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амортизация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надбавка к тарифу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плата за подключение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прибыль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3.4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6B3427" w:rsidTr="006B3427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4377E4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</w:tr>
      <w:tr w:rsidR="006B3427" w:rsidTr="006B3427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количестве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резерв мощности системы холодного водоснабжения (тыс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0,17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Справочно: количество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выданных</w:t>
            </w:r>
            <w:proofErr w:type="gramEnd"/>
            <w:r w:rsidR="00F47B5B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техусловий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4A0" w:firstRow="1" w:lastRow="0" w:firstColumn="1" w:lastColumn="0" w:noHBand="0" w:noVBand="1"/>
      </w:tblPr>
      <w:tblGrid>
        <w:gridCol w:w="751"/>
        <w:gridCol w:w="5293"/>
        <w:gridCol w:w="1656"/>
        <w:gridCol w:w="4280"/>
      </w:tblGrid>
      <w:tr w:rsidR="006B3427" w:rsidTr="006B3427">
        <w:trPr>
          <w:trHeight w:val="615"/>
        </w:trPr>
        <w:tc>
          <w:tcPr>
            <w:tcW w:w="11980" w:type="dxa"/>
            <w:gridSpan w:val="4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6B3427" w:rsidTr="006B3427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F578BD">
        <w:trPr>
          <w:trHeight w:val="47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Оказание услуг в сфере холодного водоснабжения  </w:t>
            </w:r>
          </w:p>
        </w:tc>
      </w:tr>
      <w:tr w:rsidR="006B3427" w:rsidTr="006B3427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val="en-US"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1357,7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 w:rsidP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2214,3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798,7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средневзвешенная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8,29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Вт*ч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 w:rsidP="00E1776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96,3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использованного реагента,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коагулянтов и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550,9</w:t>
            </w:r>
          </w:p>
        </w:tc>
      </w:tr>
      <w:tr w:rsidR="006B3427" w:rsidTr="006B3427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166,4</w:t>
            </w:r>
          </w:p>
        </w:tc>
      </w:tr>
      <w:tr w:rsidR="006B3427" w:rsidTr="006B3427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Ремонт и техническое обслуживание основных средств,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698,3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 w:rsidP="005644FF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226,5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362,3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 w:rsidP="0082282D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15,1</w:t>
            </w:r>
          </w:p>
        </w:tc>
      </w:tr>
      <w:tr w:rsidR="006B3427" w:rsidTr="006B3427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47B5B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2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109,5</w:t>
            </w:r>
          </w:p>
        </w:tc>
      </w:tr>
      <w:tr w:rsidR="006B3427" w:rsidTr="006B3427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изменении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Поднято воды, в.т.ч.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2282D" w:rsidP="00592B4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</w:t>
            </w:r>
            <w:r w:rsidR="00F578BD">
              <w:rPr>
                <w:color w:val="000000"/>
                <w:spacing w:val="-10"/>
                <w:sz w:val="22"/>
                <w:szCs w:val="22"/>
                <w:lang w:eastAsia="en-US"/>
              </w:rPr>
              <w:t>29,8</w:t>
            </w:r>
          </w:p>
          <w:p w:rsidR="00980038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подземных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0,00 </w:t>
            </w:r>
          </w:p>
        </w:tc>
      </w:tr>
      <w:tr w:rsidR="006B3427" w:rsidTr="006B3427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поверхностных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29,8</w:t>
            </w:r>
          </w:p>
        </w:tc>
      </w:tr>
      <w:tr w:rsidR="006B3427" w:rsidTr="006B3427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Получено воды со стороны, в. 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.ч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773B7">
        <w:trPr>
          <w:trHeight w:val="27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B5FB7" w:rsidP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  <w:r w:rsidR="00F578BD">
              <w:rPr>
                <w:color w:val="000000"/>
                <w:spacing w:val="-10"/>
                <w:sz w:val="22"/>
                <w:szCs w:val="22"/>
                <w:lang w:eastAsia="en-US"/>
              </w:rPr>
              <w:t>9,8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B5FB7" w:rsidP="00F578BD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</w:t>
            </w:r>
            <w:r w:rsidR="00F578BD">
              <w:rPr>
                <w:color w:val="000000"/>
                <w:spacing w:val="-10"/>
                <w:lang w:eastAsia="en-US"/>
              </w:rPr>
              <w:t>7</w:t>
            </w:r>
            <w:r>
              <w:rPr>
                <w:color w:val="000000"/>
                <w:spacing w:val="-10"/>
                <w:lang w:eastAsia="en-US"/>
              </w:rPr>
              <w:t>,0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578BD" w:rsidP="005644FF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12,64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C22D0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0,16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47,1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AF0BB3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AF5944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4</w:t>
            </w:r>
          </w:p>
        </w:tc>
      </w:tr>
      <w:tr w:rsidR="006B3427" w:rsidTr="006B3427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удельный расход электроэнергии на подачу воды в сет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кВт·ч/куб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980038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1,88</w:t>
            </w:r>
          </w:p>
        </w:tc>
      </w:tr>
      <w:tr w:rsidR="006B3427" w:rsidTr="006B3427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autoSpaceDE w:val="0"/>
        <w:autoSpaceDN w:val="0"/>
        <w:adjustRightInd w:val="0"/>
        <w:spacing w:line="204" w:lineRule="auto"/>
        <w:ind w:firstLine="540"/>
        <w:jc w:val="both"/>
        <w:rPr>
          <w:color w:val="000000"/>
          <w:sz w:val="26"/>
          <w:szCs w:val="26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B96431">
      <w:pPr>
        <w:spacing w:line="192" w:lineRule="auto"/>
      </w:pPr>
      <w:r>
        <w:rPr>
          <w:color w:val="000000"/>
          <w:spacing w:val="-10"/>
          <w:sz w:val="22"/>
          <w:szCs w:val="22"/>
        </w:rPr>
        <w:t xml:space="preserve">                                              Директор  МУП « Живая вода »                                                      </w:t>
      </w:r>
      <w:r w:rsidR="00B96431">
        <w:rPr>
          <w:color w:val="000000"/>
          <w:spacing w:val="-10"/>
          <w:sz w:val="22"/>
          <w:szCs w:val="22"/>
        </w:rPr>
        <w:t>Лялин А.Н.</w:t>
      </w:r>
    </w:p>
    <w:p w:rsidR="00B17E55" w:rsidRDefault="00B17E55"/>
    <w:p w:rsidR="00097006" w:rsidRDefault="00097006"/>
    <w:p w:rsidR="00097006" w:rsidRPr="006B3427" w:rsidRDefault="00097006"/>
    <w:sectPr w:rsidR="00097006" w:rsidRPr="006B3427" w:rsidSect="006B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7"/>
    <w:rsid w:val="00055461"/>
    <w:rsid w:val="00097006"/>
    <w:rsid w:val="00097578"/>
    <w:rsid w:val="000D4015"/>
    <w:rsid w:val="000E54B5"/>
    <w:rsid w:val="00125F35"/>
    <w:rsid w:val="00147BC8"/>
    <w:rsid w:val="00167A71"/>
    <w:rsid w:val="001D528C"/>
    <w:rsid w:val="001F0A1D"/>
    <w:rsid w:val="002A1333"/>
    <w:rsid w:val="00367164"/>
    <w:rsid w:val="00382096"/>
    <w:rsid w:val="003F5C83"/>
    <w:rsid w:val="004377E4"/>
    <w:rsid w:val="00453870"/>
    <w:rsid w:val="004A6F88"/>
    <w:rsid w:val="004B3C7E"/>
    <w:rsid w:val="004D7D6B"/>
    <w:rsid w:val="004E4ED5"/>
    <w:rsid w:val="0050419F"/>
    <w:rsid w:val="00507F6F"/>
    <w:rsid w:val="005644FF"/>
    <w:rsid w:val="00592B45"/>
    <w:rsid w:val="005C2FCF"/>
    <w:rsid w:val="006773B7"/>
    <w:rsid w:val="006B3427"/>
    <w:rsid w:val="006C3A2E"/>
    <w:rsid w:val="00723BFD"/>
    <w:rsid w:val="00733734"/>
    <w:rsid w:val="0078749C"/>
    <w:rsid w:val="00796718"/>
    <w:rsid w:val="007B5886"/>
    <w:rsid w:val="007C6513"/>
    <w:rsid w:val="0082282D"/>
    <w:rsid w:val="00865229"/>
    <w:rsid w:val="00873536"/>
    <w:rsid w:val="008A0E25"/>
    <w:rsid w:val="008B1223"/>
    <w:rsid w:val="008C22D0"/>
    <w:rsid w:val="008E77FF"/>
    <w:rsid w:val="00926992"/>
    <w:rsid w:val="00972D3F"/>
    <w:rsid w:val="00980038"/>
    <w:rsid w:val="009C7E19"/>
    <w:rsid w:val="009D75BA"/>
    <w:rsid w:val="00A26FA2"/>
    <w:rsid w:val="00A7043E"/>
    <w:rsid w:val="00AD0A43"/>
    <w:rsid w:val="00AE52E6"/>
    <w:rsid w:val="00AF0BB3"/>
    <w:rsid w:val="00AF5944"/>
    <w:rsid w:val="00B17E55"/>
    <w:rsid w:val="00B21065"/>
    <w:rsid w:val="00B76173"/>
    <w:rsid w:val="00B96431"/>
    <w:rsid w:val="00BA5936"/>
    <w:rsid w:val="00C30912"/>
    <w:rsid w:val="00CB5FB7"/>
    <w:rsid w:val="00CB6472"/>
    <w:rsid w:val="00CD55F7"/>
    <w:rsid w:val="00D07C5D"/>
    <w:rsid w:val="00D46F2C"/>
    <w:rsid w:val="00E1776D"/>
    <w:rsid w:val="00E956EF"/>
    <w:rsid w:val="00EA240C"/>
    <w:rsid w:val="00ED0C66"/>
    <w:rsid w:val="00EF5103"/>
    <w:rsid w:val="00F111BD"/>
    <w:rsid w:val="00F14937"/>
    <w:rsid w:val="00F23007"/>
    <w:rsid w:val="00F4294B"/>
    <w:rsid w:val="00F47B5B"/>
    <w:rsid w:val="00F578BD"/>
    <w:rsid w:val="00F57BED"/>
    <w:rsid w:val="00F9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3636-8149-49E0-9F03-1EAC426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2022-10-21T09:57:00Z</cp:lastPrinted>
  <dcterms:created xsi:type="dcterms:W3CDTF">2023-01-27T10:58:00Z</dcterms:created>
  <dcterms:modified xsi:type="dcterms:W3CDTF">2023-01-27T10:58:00Z</dcterms:modified>
</cp:coreProperties>
</file>